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E52B7" w:rsidR="0002656E" w:rsidP="0002656E" w:rsidRDefault="005E52B7" w14:paraId="bb654d4" w14:textId="bb654d4">
      <w:pPr>
        <w15:collapsed w:val="false"/>
        <w:rPr>
          <w:rFonts w:ascii="Arial" w:hAnsi="Arial" w:cs="Arial"/>
        </w:rPr>
      </w:pPr>
      <w:bookmarkStart w:name="_GoBack" w:id="0"/>
      <w:bookmarkEnd w:id="0"/>
      <w:r w:rsidRPr="005E52B7">
        <w:rPr>
          <w:rFonts w:ascii="Arial" w:hAnsi="Arial" w:cs="Arial"/>
        </w:rPr>
        <w:t xml:space="preserve">      </w:t>
      </w:r>
      <w:r w:rsidRPr="005E52B7">
        <w:rPr>
          <w:rFonts w:ascii="Arial" w:hAnsi="Arial" w:cs="Arial"/>
        </w:rPr>
        <w:tab/>
      </w:r>
      <w:r w:rsidRPr="005E52B7">
        <w:rPr>
          <w:rFonts w:ascii="Arial" w:hAnsi="Arial" w:cs="Arial"/>
        </w:rPr>
        <w:tab/>
      </w:r>
      <w:r w:rsidRPr="005E52B7">
        <w:rPr>
          <w:rFonts w:ascii="Arial" w:hAnsi="Arial" w:cs="Arial"/>
        </w:rPr>
        <w:tab/>
      </w:r>
      <w:r w:rsidRPr="005E52B7">
        <w:rPr>
          <w:rFonts w:ascii="Arial" w:hAnsi="Arial" w:cs="Arial"/>
        </w:rPr>
        <w:tab/>
      </w:r>
      <w:r w:rsidRPr="005E52B7">
        <w:rPr>
          <w:rFonts w:ascii="Arial" w:hAnsi="Arial" w:cs="Arial"/>
        </w:rPr>
        <w:tab/>
      </w:r>
      <w:r w:rsidRPr="005E52B7">
        <w:rPr>
          <w:rFonts w:ascii="Arial" w:hAnsi="Arial" w:cs="Arial"/>
        </w:rPr>
        <w:tab/>
      </w:r>
      <w:r w:rsidRPr="005E52B7" w:rsidR="0002656E">
        <w:rPr>
          <w:rFonts w:ascii="Arial" w:hAnsi="Arial" w:cs="Arial"/>
        </w:rPr>
        <w:tab/>
        <w:t xml:space="preserve">   </w:t>
      </w:r>
      <w:r w:rsidR="00D029FF">
        <w:rPr>
          <w:rFonts w:ascii="Arial" w:hAnsi="Arial" w:cs="Arial"/>
        </w:rPr>
        <w:t xml:space="preserve">      </w:t>
      </w:r>
      <w:r w:rsidRPr="005E52B7" w:rsidR="0002656E">
        <w:rPr>
          <w:rFonts w:ascii="Arial" w:hAnsi="Arial" w:cs="Arial"/>
        </w:rPr>
        <w:t xml:space="preserve"> </w:t>
      </w:r>
      <w:r w:rsidRPr="005E52B7">
        <w:rPr>
          <w:rFonts w:ascii="Arial" w:hAnsi="Arial" w:cs="Arial"/>
        </w:rPr>
        <w:t>Poslovni  b</w:t>
      </w:r>
      <w:r w:rsidR="00085297">
        <w:rPr>
          <w:rFonts w:ascii="Arial" w:hAnsi="Arial" w:cs="Arial"/>
        </w:rPr>
        <w:t>roj: 3/St-170</w:t>
      </w:r>
      <w:r w:rsidRPr="005E52B7" w:rsidR="0002656E">
        <w:rPr>
          <w:rFonts w:ascii="Arial" w:hAnsi="Arial" w:cs="Arial"/>
        </w:rPr>
        <w:t>/20</w:t>
      </w:r>
      <w:r w:rsidR="00085297">
        <w:rPr>
          <w:rFonts w:ascii="Arial" w:hAnsi="Arial" w:cs="Arial"/>
        </w:rPr>
        <w:t>22</w:t>
      </w:r>
      <w:r w:rsidRPr="005E52B7" w:rsidR="0002656E">
        <w:rPr>
          <w:rFonts w:ascii="Arial" w:hAnsi="Arial" w:cs="Arial"/>
        </w:rPr>
        <w:t>-</w:t>
      </w:r>
      <w:r w:rsidR="008F2001">
        <w:rPr>
          <w:rFonts w:ascii="Arial" w:hAnsi="Arial" w:cs="Arial"/>
        </w:rPr>
        <w:t>26</w:t>
      </w:r>
    </w:p>
    <w:p w:rsidRPr="005E52B7" w:rsidR="0002656E" w:rsidP="0002656E" w:rsidRDefault="0002656E">
      <w:pPr>
        <w:rPr>
          <w:rFonts w:ascii="Arial" w:hAnsi="Arial" w:cs="Arial"/>
        </w:rPr>
      </w:pPr>
    </w:p>
    <w:p w:rsidR="0002656E" w:rsidP="0002656E" w:rsidRDefault="0002656E">
      <w:pPr>
        <w:jc w:val="center"/>
        <w:rPr>
          <w:rFonts w:ascii="Arial" w:hAnsi="Arial" w:cs="Arial"/>
        </w:rPr>
      </w:pPr>
      <w:r w:rsidRPr="005E52B7">
        <w:rPr>
          <w:rFonts w:ascii="Arial" w:hAnsi="Arial" w:cs="Arial"/>
        </w:rPr>
        <w:t>Z A P I S N I K</w:t>
      </w:r>
    </w:p>
    <w:p w:rsidRPr="005E52B7" w:rsidR="00FF3B82" w:rsidP="0002656E" w:rsidRDefault="00FF3B82">
      <w:pPr>
        <w:jc w:val="center"/>
        <w:rPr>
          <w:rFonts w:ascii="Arial" w:hAnsi="Arial" w:cs="Arial"/>
        </w:rPr>
      </w:pPr>
      <w:r w:rsidRPr="005E52B7">
        <w:rPr>
          <w:rFonts w:ascii="Arial" w:hAnsi="Arial" w:cs="Arial"/>
        </w:rPr>
        <w:t xml:space="preserve">od </w:t>
      </w:r>
      <w:r w:rsidR="00760A30">
        <w:rPr>
          <w:rFonts w:ascii="Arial" w:hAnsi="Arial" w:cs="Arial"/>
        </w:rPr>
        <w:t>0</w:t>
      </w:r>
      <w:r w:rsidR="00085297">
        <w:rPr>
          <w:rFonts w:ascii="Arial" w:hAnsi="Arial" w:cs="Arial"/>
        </w:rPr>
        <w:t xml:space="preserve">5. </w:t>
      </w:r>
      <w:r w:rsidR="00760A30">
        <w:rPr>
          <w:rFonts w:ascii="Arial" w:hAnsi="Arial" w:cs="Arial"/>
        </w:rPr>
        <w:t>srpnja</w:t>
      </w:r>
      <w:r>
        <w:rPr>
          <w:rFonts w:ascii="Arial" w:hAnsi="Arial" w:cs="Arial"/>
        </w:rPr>
        <w:t xml:space="preserve"> 2023</w:t>
      </w:r>
      <w:r w:rsidRPr="005E52B7">
        <w:rPr>
          <w:rFonts w:ascii="Arial" w:hAnsi="Arial" w:cs="Arial"/>
        </w:rPr>
        <w:t>.</w:t>
      </w:r>
      <w:r w:rsidR="00760A30">
        <w:rPr>
          <w:rFonts w:ascii="Arial" w:hAnsi="Arial" w:cs="Arial"/>
        </w:rPr>
        <w:t xml:space="preserve"> godine</w:t>
      </w:r>
    </w:p>
    <w:p w:rsidRPr="005E52B7" w:rsidR="0002656E" w:rsidP="0002656E" w:rsidRDefault="0002656E">
      <w:pPr>
        <w:jc w:val="center"/>
        <w:rPr>
          <w:rFonts w:ascii="Arial" w:hAnsi="Arial" w:cs="Arial"/>
        </w:rPr>
      </w:pPr>
      <w:r w:rsidRPr="005E52B7">
        <w:rPr>
          <w:rFonts w:ascii="Arial" w:hAnsi="Arial" w:cs="Arial"/>
        </w:rPr>
        <w:t xml:space="preserve">sa Skupštine vjerovnika </w:t>
      </w:r>
    </w:p>
    <w:p w:rsidRPr="00085297" w:rsidR="0002656E" w:rsidP="0002656E" w:rsidRDefault="0002656E">
      <w:pPr>
        <w:jc w:val="center"/>
        <w:rPr>
          <w:rFonts w:ascii="Arial" w:hAnsi="Arial" w:cs="Arial"/>
        </w:rPr>
      </w:pPr>
      <w:r w:rsidRPr="00085297">
        <w:rPr>
          <w:rFonts w:ascii="Arial" w:hAnsi="Arial" w:cs="Arial"/>
        </w:rPr>
        <w:t>na Trgovačkom sudu u Osijeku, Stalna služba u Slavonskom Brodu</w:t>
      </w:r>
    </w:p>
    <w:p w:rsidRPr="00085297" w:rsidR="00FF3B82" w:rsidP="0002656E" w:rsidRDefault="00FF3B82">
      <w:pPr>
        <w:jc w:val="center"/>
        <w:rPr>
          <w:rFonts w:ascii="Arial" w:hAnsi="Arial" w:cs="Arial"/>
        </w:rPr>
      </w:pPr>
      <w:r w:rsidRPr="00085297">
        <w:rPr>
          <w:rFonts w:ascii="Arial" w:hAnsi="Arial" w:cs="Arial"/>
        </w:rPr>
        <w:t xml:space="preserve">za dužnika Stečajna masa </w:t>
      </w:r>
      <w:r w:rsidRPr="00085297" w:rsidR="00085297">
        <w:rPr>
          <w:rFonts w:ascii="Arial" w:hAnsi="Arial" w:cs="Arial"/>
        </w:rPr>
        <w:t>iza SINANOVIĆ – FASADE d.o.o. u stečaju, Osij</w:t>
      </w:r>
      <w:r w:rsidR="00760A30">
        <w:rPr>
          <w:rFonts w:ascii="Arial" w:hAnsi="Arial" w:cs="Arial"/>
        </w:rPr>
        <w:t>ek, Brodska 26,</w:t>
      </w:r>
      <w:r w:rsidR="00085297">
        <w:rPr>
          <w:rFonts w:ascii="Arial" w:hAnsi="Arial" w:cs="Arial"/>
        </w:rPr>
        <w:t xml:space="preserve"> OIB 59146328318</w:t>
      </w:r>
    </w:p>
    <w:p w:rsidRPr="005E52B7" w:rsidR="0002656E" w:rsidP="0002656E" w:rsidRDefault="0002656E">
      <w:pPr>
        <w:rPr>
          <w:rFonts w:ascii="Arial" w:hAnsi="Arial" w:cs="Arial"/>
        </w:rPr>
      </w:pPr>
    </w:p>
    <w:p w:rsidRPr="005E52B7" w:rsidR="0002656E" w:rsidP="0002656E" w:rsidRDefault="0002656E">
      <w:pPr>
        <w:rPr>
          <w:rFonts w:ascii="Arial" w:hAnsi="Arial" w:cs="Arial"/>
        </w:rPr>
      </w:pPr>
      <w:r w:rsidRPr="005E52B7">
        <w:rPr>
          <w:rFonts w:ascii="Arial" w:hAnsi="Arial" w:cs="Arial"/>
        </w:rPr>
        <w:t>Nazočni od suda:</w:t>
      </w:r>
    </w:p>
    <w:p w:rsidRPr="005E52B7" w:rsidR="0002656E" w:rsidP="0002656E" w:rsidRDefault="0002656E">
      <w:pPr>
        <w:rPr>
          <w:rFonts w:ascii="Arial" w:hAnsi="Arial" w:cs="Arial"/>
        </w:rPr>
      </w:pPr>
      <w:r w:rsidRPr="005E52B7">
        <w:rPr>
          <w:rFonts w:ascii="Arial" w:hAnsi="Arial" w:cs="Arial"/>
        </w:rPr>
        <w:t>Daniela Martini Maoduš, sutkinja</w:t>
      </w:r>
    </w:p>
    <w:p w:rsidRPr="005E52B7" w:rsidR="0002656E" w:rsidP="0002656E" w:rsidRDefault="00760A30">
      <w:pPr>
        <w:rPr>
          <w:rFonts w:ascii="Arial" w:hAnsi="Arial" w:cs="Arial"/>
        </w:rPr>
      </w:pPr>
      <w:r>
        <w:rPr>
          <w:rFonts w:ascii="Arial" w:hAnsi="Arial" w:cs="Arial"/>
        </w:rPr>
        <w:t>Goran Šimunović, zapisničar</w:t>
      </w:r>
    </w:p>
    <w:p w:rsidRPr="005E52B7" w:rsidR="0002656E" w:rsidP="0002656E" w:rsidRDefault="0002656E">
      <w:pPr>
        <w:tabs>
          <w:tab w:val="left" w:pos="5313"/>
        </w:tabs>
        <w:jc w:val="both"/>
        <w:rPr>
          <w:rFonts w:ascii="Arial" w:hAnsi="Arial" w:cs="Arial"/>
        </w:rPr>
      </w:pPr>
      <w:r w:rsidRPr="005E52B7">
        <w:rPr>
          <w:rFonts w:ascii="Arial" w:hAnsi="Arial" w:cs="Arial"/>
        </w:rPr>
        <w:t xml:space="preserve">                                          </w:t>
      </w:r>
    </w:p>
    <w:p w:rsidR="0002656E" w:rsidP="0002656E" w:rsidRDefault="0002656E">
      <w:pPr>
        <w:rPr>
          <w:rFonts w:ascii="Arial" w:hAnsi="Arial" w:cs="Arial"/>
        </w:rPr>
      </w:pPr>
      <w:r w:rsidRPr="005E52B7">
        <w:rPr>
          <w:rFonts w:ascii="Arial" w:hAnsi="Arial" w:cs="Arial"/>
        </w:rPr>
        <w:t xml:space="preserve">Vrijeme početka: </w:t>
      </w:r>
      <w:r w:rsidR="00FF3B82">
        <w:rPr>
          <w:rFonts w:ascii="Arial" w:hAnsi="Arial" w:cs="Arial"/>
        </w:rPr>
        <w:t xml:space="preserve">u </w:t>
      </w:r>
      <w:r w:rsidR="00760A30">
        <w:rPr>
          <w:rFonts w:ascii="Arial" w:hAnsi="Arial" w:cs="Arial"/>
        </w:rPr>
        <w:t>09:</w:t>
      </w:r>
      <w:r w:rsidR="00085297">
        <w:rPr>
          <w:rFonts w:ascii="Arial" w:hAnsi="Arial" w:cs="Arial"/>
        </w:rPr>
        <w:t>30</w:t>
      </w:r>
      <w:r w:rsidRPr="005E52B7" w:rsidR="002F2052">
        <w:rPr>
          <w:rFonts w:ascii="Arial" w:hAnsi="Arial" w:cs="Arial"/>
        </w:rPr>
        <w:t xml:space="preserve"> sati </w:t>
      </w:r>
    </w:p>
    <w:p w:rsidRPr="00FF3B82" w:rsidR="00FF3B82" w:rsidP="0002656E" w:rsidRDefault="00FF3B82">
      <w:pPr>
        <w:rPr>
          <w:rFonts w:ascii="Arial" w:hAnsi="Arial" w:cs="Arial"/>
        </w:rPr>
      </w:pPr>
    </w:p>
    <w:p w:rsidRPr="00FF3B82" w:rsidR="00634116" w:rsidP="0002656E" w:rsidRDefault="00FF3B82">
      <w:pPr>
        <w:rPr>
          <w:rFonts w:ascii="Arial" w:hAnsi="Arial" w:cs="Arial"/>
        </w:rPr>
      </w:pPr>
      <w:r w:rsidRPr="00FF3B82">
        <w:rPr>
          <w:rFonts w:ascii="Arial" w:hAnsi="Arial" w:cs="Arial"/>
        </w:rPr>
        <w:t>Utvrđuje se da su pristupili</w:t>
      </w:r>
      <w:r w:rsidRPr="00FF3B82" w:rsidR="0002656E">
        <w:rPr>
          <w:rFonts w:ascii="Arial" w:hAnsi="Arial" w:cs="Arial"/>
        </w:rPr>
        <w:t xml:space="preserve">: </w:t>
      </w:r>
    </w:p>
    <w:p w:rsidRPr="00FF3B82" w:rsidR="00FF3B82" w:rsidP="0002656E" w:rsidRDefault="00FF3B82">
      <w:pPr>
        <w:rPr>
          <w:rFonts w:ascii="Arial" w:hAnsi="Arial" w:cs="Arial"/>
        </w:rPr>
      </w:pPr>
      <w:r w:rsidRPr="00FF3B82">
        <w:rPr>
          <w:rFonts w:ascii="Arial" w:hAnsi="Arial" w:cs="Arial"/>
        </w:rPr>
        <w:t>Za stečajnog dužnika: upravitelj</w:t>
      </w:r>
      <w:r w:rsidR="00085297">
        <w:rPr>
          <w:rFonts w:ascii="Arial" w:hAnsi="Arial" w:cs="Arial"/>
        </w:rPr>
        <w:t>ica</w:t>
      </w:r>
      <w:r w:rsidRPr="00FF3B82">
        <w:rPr>
          <w:rFonts w:ascii="Arial" w:hAnsi="Arial" w:cs="Arial"/>
        </w:rPr>
        <w:t xml:space="preserve"> stečajne mase </w:t>
      </w:r>
      <w:r w:rsidR="00085297">
        <w:rPr>
          <w:rFonts w:ascii="Arial" w:hAnsi="Arial" w:cs="Arial"/>
        </w:rPr>
        <w:t>Maša Šoštarko</w:t>
      </w:r>
    </w:p>
    <w:p w:rsidRPr="007D0FEC" w:rsidR="0019225E" w:rsidP="00085297" w:rsidRDefault="0019091A">
      <w:pPr>
        <w:jc w:val="both"/>
        <w:rPr>
          <w:rFonts w:ascii="Arial" w:hAnsi="Arial" w:cs="Arial"/>
        </w:rPr>
      </w:pPr>
      <w:r w:rsidRPr="007D0FEC">
        <w:rPr>
          <w:rFonts w:ascii="Arial" w:hAnsi="Arial" w:cs="Arial"/>
        </w:rPr>
        <w:t xml:space="preserve">Za razlučnog </w:t>
      </w:r>
      <w:r w:rsidRPr="007D0FEC" w:rsidR="0019225E">
        <w:rPr>
          <w:rFonts w:ascii="Arial" w:hAnsi="Arial" w:cs="Arial"/>
        </w:rPr>
        <w:t>vjerovnik</w:t>
      </w:r>
      <w:r w:rsidRPr="007D0FEC" w:rsidR="007A1024">
        <w:rPr>
          <w:rFonts w:ascii="Arial" w:hAnsi="Arial" w:cs="Arial"/>
        </w:rPr>
        <w:t>a</w:t>
      </w:r>
      <w:r w:rsidRPr="007D0FEC" w:rsidR="0019225E">
        <w:rPr>
          <w:rFonts w:ascii="Arial" w:hAnsi="Arial" w:cs="Arial"/>
        </w:rPr>
        <w:t xml:space="preserve">: </w:t>
      </w:r>
      <w:r w:rsidRPr="007D0FEC">
        <w:rPr>
          <w:rFonts w:ascii="Arial" w:hAnsi="Arial" w:cs="Arial"/>
        </w:rPr>
        <w:t>odvjetnik Samir Ilijazi iz Rijeke, punomoćnik Ranka Foune koji smatra da ima razlučno pravo po čl. 106. st. 3. Stečajnog zakona, koji je izjavio  da ima glasačko pravo na ovoj Skupštini za iznos svoje tražbine koja mu je osporena, a stečajna upraviteljica navodi da se ta tražbina temelji na ovršnoj ispravi, ali stečajna upraviteljica koja je upućena u parnicu nije pokrenula postupak.</w:t>
      </w:r>
    </w:p>
    <w:p w:rsidR="0019091A" w:rsidP="00FF3B82" w:rsidRDefault="00265E06">
      <w:pPr>
        <w:jc w:val="both"/>
        <w:rPr>
          <w:rFonts w:ascii="Arial" w:hAnsi="Arial" w:cs="Arial"/>
          <w:bCs/>
        </w:rPr>
      </w:pPr>
      <w:r>
        <w:rPr>
          <w:rFonts w:ascii="Arial" w:hAnsi="Arial" w:cs="Arial"/>
          <w:bCs/>
        </w:rPr>
        <w:t xml:space="preserve">Za stečajne vjerovnike: Ro-tehnologija d.o.o. iznos utvrđene tražbine </w:t>
      </w:r>
      <w:r w:rsidRPr="00265E06">
        <w:rPr>
          <w:rFonts w:ascii="Arial" w:hAnsi="Arial" w:cs="Arial"/>
          <w:bCs/>
        </w:rPr>
        <w:t>61.477,05</w:t>
      </w:r>
      <w:r>
        <w:rPr>
          <w:rFonts w:ascii="Arial" w:hAnsi="Arial" w:cs="Arial"/>
          <w:bCs/>
        </w:rPr>
        <w:t xml:space="preserve"> eura / 463.198,87 Kn, Jadran-impex d.o.o. iznos utvrđene tražbine </w:t>
      </w:r>
      <w:r w:rsidRPr="00265E06">
        <w:rPr>
          <w:rFonts w:ascii="Arial" w:hAnsi="Arial" w:cs="Arial"/>
          <w:bCs/>
        </w:rPr>
        <w:t>7.458,98</w:t>
      </w:r>
      <w:r>
        <w:rPr>
          <w:rFonts w:ascii="Arial" w:hAnsi="Arial" w:cs="Arial"/>
          <w:bCs/>
        </w:rPr>
        <w:t xml:space="preserve"> eura / 56.199,66 Kn i Senada Sinanovića iznos utvrđene tražbine </w:t>
      </w:r>
      <w:r w:rsidRPr="00265E06">
        <w:rPr>
          <w:rFonts w:ascii="Arial" w:hAnsi="Arial" w:cs="Arial"/>
          <w:bCs/>
        </w:rPr>
        <w:t>482,47</w:t>
      </w:r>
      <w:r>
        <w:rPr>
          <w:rFonts w:ascii="Arial" w:hAnsi="Arial" w:cs="Arial"/>
          <w:bCs/>
        </w:rPr>
        <w:t xml:space="preserve"> eura / 3.635,15 Kn, koja tražbina je djelomično namirena te trenutno iznosi </w:t>
      </w:r>
      <w:r w:rsidRPr="00265E06">
        <w:rPr>
          <w:rFonts w:ascii="Arial" w:hAnsi="Arial" w:cs="Arial"/>
          <w:bCs/>
        </w:rPr>
        <w:t>167,82</w:t>
      </w:r>
      <w:r>
        <w:rPr>
          <w:rFonts w:ascii="Arial" w:hAnsi="Arial" w:cs="Arial"/>
          <w:bCs/>
        </w:rPr>
        <w:t xml:space="preserve"> eura / 1.264,47 Kn pristupio odvjetnik Tihomir Kovačić, predaje punomoći u spis</w:t>
      </w:r>
    </w:p>
    <w:p w:rsidR="00265E06" w:rsidP="00FF3B82" w:rsidRDefault="00265E06">
      <w:pPr>
        <w:jc w:val="both"/>
        <w:rPr>
          <w:rFonts w:ascii="Arial" w:hAnsi="Arial" w:cs="Arial"/>
          <w:bCs/>
        </w:rPr>
      </w:pPr>
    </w:p>
    <w:p w:rsidRPr="00B9100F" w:rsidR="00B9100F" w:rsidP="00B9100F" w:rsidRDefault="00B9100F">
      <w:pPr>
        <w:jc w:val="both"/>
        <w:rPr>
          <w:rFonts w:ascii="Arial" w:hAnsi="Arial" w:cs="Arial"/>
          <w:bCs/>
        </w:rPr>
      </w:pPr>
      <w:r w:rsidRPr="00B9100F">
        <w:rPr>
          <w:rFonts w:ascii="Arial" w:hAnsi="Arial" w:cs="Arial"/>
          <w:bCs/>
        </w:rPr>
        <w:t>Stečajna sutkinja objavljuje da na današnjem ročištu nema uvjeta za odlučivanje sukladno glasačkom pravu prisutnog vjerovnika</w:t>
      </w:r>
      <w:r>
        <w:rPr>
          <w:rFonts w:ascii="Arial" w:hAnsi="Arial" w:cs="Arial"/>
          <w:bCs/>
        </w:rPr>
        <w:t xml:space="preserve"> </w:t>
      </w:r>
      <w:r w:rsidRPr="007D0FEC">
        <w:rPr>
          <w:rFonts w:ascii="Arial" w:hAnsi="Arial" w:cs="Arial"/>
        </w:rPr>
        <w:t>Ranka Foune</w:t>
      </w:r>
      <w:r w:rsidRPr="00B9100F">
        <w:rPr>
          <w:rFonts w:ascii="Arial" w:hAnsi="Arial" w:cs="Arial"/>
          <w:bCs/>
        </w:rPr>
        <w:t xml:space="preserve"> jer je taj vjerovnik i podnositelj prijedloga o kojem bi trebalo odlučivati na ovoj Skupštini. </w:t>
      </w:r>
    </w:p>
    <w:p w:rsidR="00760A30" w:rsidP="00FF3B82" w:rsidRDefault="00760A30">
      <w:pPr>
        <w:jc w:val="both"/>
        <w:rPr>
          <w:rFonts w:ascii="Arial" w:hAnsi="Arial" w:cs="Arial"/>
          <w:bCs/>
        </w:rPr>
      </w:pPr>
    </w:p>
    <w:p w:rsidRPr="00FF3B82" w:rsidR="0002656E" w:rsidP="0002656E" w:rsidRDefault="0002656E">
      <w:pPr>
        <w:jc w:val="both"/>
        <w:rPr>
          <w:rFonts w:ascii="Arial" w:hAnsi="Arial" w:cs="Arial"/>
        </w:rPr>
      </w:pPr>
      <w:r w:rsidRPr="00FF3B82">
        <w:rPr>
          <w:rFonts w:ascii="Arial" w:hAnsi="Arial" w:cs="Arial"/>
        </w:rPr>
        <w:t>Sud donosi</w:t>
      </w:r>
    </w:p>
    <w:p w:rsidRPr="00FF3B82" w:rsidR="0002656E" w:rsidP="0002656E" w:rsidRDefault="0002656E">
      <w:pPr>
        <w:jc w:val="center"/>
        <w:rPr>
          <w:rFonts w:ascii="Arial" w:hAnsi="Arial" w:cs="Arial"/>
        </w:rPr>
      </w:pPr>
      <w:r w:rsidRPr="00FF3B82">
        <w:rPr>
          <w:rFonts w:ascii="Arial" w:hAnsi="Arial" w:cs="Arial"/>
        </w:rPr>
        <w:t>R</w:t>
      </w:r>
      <w:r w:rsidR="00E93B4D">
        <w:rPr>
          <w:rFonts w:ascii="Arial" w:hAnsi="Arial" w:cs="Arial"/>
        </w:rPr>
        <w:t xml:space="preserve"> </w:t>
      </w:r>
      <w:r w:rsidRPr="00FF3B82">
        <w:rPr>
          <w:rFonts w:ascii="Arial" w:hAnsi="Arial" w:cs="Arial"/>
        </w:rPr>
        <w:t>J</w:t>
      </w:r>
      <w:r w:rsidR="00E93B4D">
        <w:rPr>
          <w:rFonts w:ascii="Arial" w:hAnsi="Arial" w:cs="Arial"/>
        </w:rPr>
        <w:t xml:space="preserve"> </w:t>
      </w:r>
      <w:r w:rsidRPr="00FF3B82">
        <w:rPr>
          <w:rFonts w:ascii="Arial" w:hAnsi="Arial" w:cs="Arial"/>
        </w:rPr>
        <w:t>E</w:t>
      </w:r>
      <w:r w:rsidR="00E93B4D">
        <w:rPr>
          <w:rFonts w:ascii="Arial" w:hAnsi="Arial" w:cs="Arial"/>
        </w:rPr>
        <w:t xml:space="preserve"> </w:t>
      </w:r>
      <w:r w:rsidRPr="00FF3B82">
        <w:rPr>
          <w:rFonts w:ascii="Arial" w:hAnsi="Arial" w:cs="Arial"/>
        </w:rPr>
        <w:t>Š</w:t>
      </w:r>
      <w:r w:rsidR="00E93B4D">
        <w:rPr>
          <w:rFonts w:ascii="Arial" w:hAnsi="Arial" w:cs="Arial"/>
        </w:rPr>
        <w:t xml:space="preserve"> </w:t>
      </w:r>
      <w:r w:rsidRPr="00FF3B82">
        <w:rPr>
          <w:rFonts w:ascii="Arial" w:hAnsi="Arial" w:cs="Arial"/>
        </w:rPr>
        <w:t>E</w:t>
      </w:r>
      <w:r w:rsidR="00E93B4D">
        <w:rPr>
          <w:rFonts w:ascii="Arial" w:hAnsi="Arial" w:cs="Arial"/>
        </w:rPr>
        <w:t xml:space="preserve"> </w:t>
      </w:r>
      <w:r w:rsidRPr="00FF3B82">
        <w:rPr>
          <w:rFonts w:ascii="Arial" w:hAnsi="Arial" w:cs="Arial"/>
        </w:rPr>
        <w:t>N</w:t>
      </w:r>
      <w:r w:rsidR="00E93B4D">
        <w:rPr>
          <w:rFonts w:ascii="Arial" w:hAnsi="Arial" w:cs="Arial"/>
        </w:rPr>
        <w:t xml:space="preserve"> </w:t>
      </w:r>
      <w:r w:rsidRPr="00FF3B82">
        <w:rPr>
          <w:rFonts w:ascii="Arial" w:hAnsi="Arial" w:cs="Arial"/>
        </w:rPr>
        <w:t>J</w:t>
      </w:r>
      <w:r w:rsidR="00E93B4D">
        <w:rPr>
          <w:rFonts w:ascii="Arial" w:hAnsi="Arial" w:cs="Arial"/>
        </w:rPr>
        <w:t xml:space="preserve"> </w:t>
      </w:r>
      <w:r w:rsidRPr="00FF3B82">
        <w:rPr>
          <w:rFonts w:ascii="Arial" w:hAnsi="Arial" w:cs="Arial"/>
        </w:rPr>
        <w:t>E</w:t>
      </w:r>
    </w:p>
    <w:p w:rsidR="005E52B7" w:rsidP="00760A30" w:rsidRDefault="005E52B7">
      <w:pPr>
        <w:jc w:val="both"/>
        <w:rPr>
          <w:rFonts w:ascii="Arial" w:hAnsi="Arial" w:cs="Arial"/>
        </w:rPr>
      </w:pPr>
    </w:p>
    <w:p w:rsidR="00760A30" w:rsidP="00760A30" w:rsidRDefault="00B9100F">
      <w:pPr>
        <w:jc w:val="both"/>
        <w:rPr>
          <w:rFonts w:ascii="Arial" w:hAnsi="Arial" w:cs="Arial"/>
        </w:rPr>
      </w:pPr>
      <w:r>
        <w:rPr>
          <w:rFonts w:ascii="Arial" w:hAnsi="Arial" w:cs="Arial"/>
        </w:rPr>
        <w:t xml:space="preserve">Odlučivat će se na ovoj skupštini sukladno dnevnom redu. </w:t>
      </w:r>
    </w:p>
    <w:p w:rsidR="00B9100F" w:rsidP="00760A30" w:rsidRDefault="00B9100F">
      <w:pPr>
        <w:jc w:val="both"/>
        <w:rPr>
          <w:rFonts w:ascii="Arial" w:hAnsi="Arial" w:cs="Arial"/>
        </w:rPr>
      </w:pPr>
    </w:p>
    <w:p w:rsidRPr="00B9100F" w:rsidR="00B9100F" w:rsidP="00B9100F" w:rsidRDefault="00B9100F">
      <w:pPr>
        <w:jc w:val="both"/>
        <w:rPr>
          <w:rFonts w:ascii="Arial" w:hAnsi="Arial" w:cs="Arial"/>
        </w:rPr>
      </w:pPr>
      <w:r>
        <w:rPr>
          <w:rFonts w:ascii="Arial" w:hAnsi="Arial" w:cs="Arial"/>
        </w:rPr>
        <w:t xml:space="preserve">I. </w:t>
      </w:r>
      <w:r w:rsidRPr="00B9100F">
        <w:rPr>
          <w:rFonts w:ascii="Arial" w:hAnsi="Arial" w:cs="Arial"/>
        </w:rPr>
        <w:t xml:space="preserve">Donošenje odluke o prijedlogu razlučnog vjerovnika Ranko Foune, Češka, OIB </w:t>
      </w:r>
    </w:p>
    <w:p w:rsidRPr="00B9100F" w:rsidR="00B9100F" w:rsidP="00B9100F" w:rsidRDefault="00B9100F">
      <w:pPr>
        <w:jc w:val="both"/>
        <w:rPr>
          <w:rFonts w:ascii="Arial" w:hAnsi="Arial" w:cs="Arial"/>
        </w:rPr>
      </w:pPr>
      <w:r w:rsidRPr="00B9100F">
        <w:rPr>
          <w:rFonts w:ascii="Arial" w:hAnsi="Arial" w:cs="Arial"/>
        </w:rPr>
        <w:t xml:space="preserve">55669727029 glede nekretnine upisane u zk. ul. br. 3091 k.o. Zamet k.č.br. 50/1 </w:t>
      </w:r>
    </w:p>
    <w:p w:rsidR="00B9100F" w:rsidP="00B9100F" w:rsidRDefault="00B9100F">
      <w:pPr>
        <w:jc w:val="both"/>
        <w:rPr>
          <w:rFonts w:ascii="Arial" w:hAnsi="Arial" w:cs="Arial"/>
        </w:rPr>
      </w:pPr>
      <w:r w:rsidRPr="00B9100F">
        <w:rPr>
          <w:rFonts w:ascii="Arial" w:hAnsi="Arial" w:cs="Arial"/>
        </w:rPr>
        <w:t>vinograd i šuma od 663 m1</w:t>
      </w:r>
      <w:r>
        <w:rPr>
          <w:rFonts w:ascii="Arial" w:hAnsi="Arial" w:cs="Arial"/>
        </w:rPr>
        <w:t>, vezano za način prodaje te nekretnine, s tim da taj vjerovnik naznačava da nije u interesu stečajnih vjerovnika a niti razlučnog vjerovnika Ranka Foune da se ide u postupak prodaje te imovine putem Fina-e jer se radi o imovini koja nije upisana u zemljišne knjige – zgrada, a stvarno se na toj nekretnini nalazi zgrada i razlučni vjerovnik Ranko Foune ima razlučno pravo na tom stanu u interesu mu je zadržati taj stan tako da ima dva prijedloga:</w:t>
      </w:r>
    </w:p>
    <w:p w:rsidR="00B9100F" w:rsidP="00B9100F" w:rsidRDefault="00B9100F">
      <w:pPr>
        <w:jc w:val="both"/>
        <w:rPr>
          <w:rFonts w:ascii="Arial" w:hAnsi="Arial" w:cs="Arial"/>
        </w:rPr>
      </w:pPr>
      <w:r>
        <w:rPr>
          <w:rFonts w:ascii="Arial" w:hAnsi="Arial" w:cs="Arial"/>
        </w:rPr>
        <w:t>1. da se nekretnina proda po pravilima neposredne pogodbe (Ovršni zakon) putem javnog bilježnika;</w:t>
      </w:r>
    </w:p>
    <w:p w:rsidR="00B9100F" w:rsidP="00B9100F" w:rsidRDefault="00B9100F">
      <w:pPr>
        <w:jc w:val="both"/>
        <w:rPr>
          <w:rFonts w:ascii="Arial" w:hAnsi="Arial" w:cs="Arial"/>
        </w:rPr>
      </w:pPr>
      <w:r>
        <w:rPr>
          <w:rFonts w:ascii="Arial" w:hAnsi="Arial" w:cs="Arial"/>
        </w:rPr>
        <w:t xml:space="preserve">2. da se omogući izvršenje ugovora u postupku nad stečajnom masom koji je taj vjerovnik u pisanom obliku sklopio prije otvaranja stečajnog postupka, ali zbog neriješenog zemljišnoknjižnog stanja taj ugovor nije uspio realizirati i upisati se kao </w:t>
      </w:r>
      <w:r>
        <w:rPr>
          <w:rFonts w:ascii="Arial" w:hAnsi="Arial" w:cs="Arial"/>
        </w:rPr>
        <w:lastRenderedPageBreak/>
        <w:t>vlasnik tako da je u zemljišnim knjigama ostalo upisano razlučno pravo tog vjerovnika, a nalazi se i u posjedu tog stana od 2016. godine, pa predlaže da skupština vjerovnika odobri sklapanje aneksa ranijem ugovoru na način da taj vjerovnik koji je razlučni vjerovnik nudi dodatnu isplatu razlike kupoprodajne cijene za iznos od 15.000,00 eura, a da se odustane od prodaje te imovine u stečajnom postupku te da se sudskim putem naloži upis prava vlasništva temeljem aneksa kupoprodajnog ugovora na kupca – razlučnog vjerovnika Ranka Foune čime bi došlo i do prestanka razlučnog prava (sjedinjenje).</w:t>
      </w:r>
    </w:p>
    <w:p w:rsidR="00B9100F" w:rsidP="00760A30" w:rsidRDefault="00B9100F">
      <w:pPr>
        <w:jc w:val="both"/>
        <w:rPr>
          <w:rFonts w:ascii="Arial" w:hAnsi="Arial" w:cs="Arial"/>
        </w:rPr>
      </w:pPr>
    </w:p>
    <w:p w:rsidR="00B9100F" w:rsidP="00B9100F" w:rsidRDefault="00B9100F">
      <w:pPr>
        <w:jc w:val="both"/>
        <w:rPr>
          <w:rFonts w:ascii="Arial" w:hAnsi="Arial" w:cs="Arial"/>
          <w:bCs/>
        </w:rPr>
      </w:pPr>
      <w:r w:rsidRPr="007D0FEC">
        <w:rPr>
          <w:rFonts w:ascii="Arial" w:hAnsi="Arial" w:cs="Arial"/>
          <w:bCs/>
        </w:rPr>
        <w:t xml:space="preserve">Upraviteljica stečajne mase prije početka </w:t>
      </w:r>
      <w:r>
        <w:rPr>
          <w:rFonts w:ascii="Arial" w:hAnsi="Arial" w:cs="Arial"/>
          <w:bCs/>
        </w:rPr>
        <w:t xml:space="preserve">odlučivanja </w:t>
      </w:r>
      <w:r w:rsidRPr="007D0FEC">
        <w:rPr>
          <w:rFonts w:ascii="Arial" w:hAnsi="Arial" w:cs="Arial"/>
          <w:bCs/>
        </w:rPr>
        <w:t>objašnjava da su vjerovnici  prvog isplatnog reda namireni s iznosom od 8.228,81 eur /</w:t>
      </w:r>
      <w:r>
        <w:rPr>
          <w:rFonts w:ascii="Arial" w:hAnsi="Arial" w:cs="Arial"/>
          <w:bCs/>
        </w:rPr>
        <w:t xml:space="preserve"> </w:t>
      </w:r>
      <w:r w:rsidRPr="007D0FEC">
        <w:rPr>
          <w:rFonts w:ascii="Arial" w:hAnsi="Arial" w:cs="Arial"/>
          <w:bCs/>
        </w:rPr>
        <w:t>62.000,00 kn</w:t>
      </w:r>
      <w:r>
        <w:rPr>
          <w:rStyle w:val="Referencafusnote"/>
          <w:rFonts w:ascii="Arial" w:hAnsi="Arial" w:cs="Arial"/>
          <w:bCs/>
        </w:rPr>
        <w:footnoteReference w:id="1"/>
      </w:r>
      <w:r w:rsidRPr="007D0FEC">
        <w:rPr>
          <w:rFonts w:ascii="Arial" w:hAnsi="Arial" w:cs="Arial"/>
          <w:bCs/>
        </w:rPr>
        <w:t>, tako da preostaje iste namiriti za iznos od 4.247,13 eur</w:t>
      </w:r>
      <w:r>
        <w:rPr>
          <w:rFonts w:ascii="Arial" w:hAnsi="Arial" w:cs="Arial"/>
          <w:bCs/>
        </w:rPr>
        <w:t xml:space="preserve"> </w:t>
      </w:r>
      <w:r w:rsidRPr="007D0FEC">
        <w:rPr>
          <w:rFonts w:ascii="Arial" w:hAnsi="Arial" w:cs="Arial"/>
          <w:bCs/>
        </w:rPr>
        <w:t>/</w:t>
      </w:r>
      <w:r>
        <w:rPr>
          <w:rFonts w:ascii="Arial" w:hAnsi="Arial" w:cs="Arial"/>
          <w:bCs/>
        </w:rPr>
        <w:t xml:space="preserve"> </w:t>
      </w:r>
      <w:r w:rsidRPr="007D0FEC">
        <w:rPr>
          <w:rFonts w:ascii="Arial" w:hAnsi="Arial" w:cs="Arial"/>
          <w:bCs/>
        </w:rPr>
        <w:t>32.000,00 kn</w:t>
      </w:r>
      <w:r w:rsidRPr="007D0FEC">
        <w:rPr>
          <w:rFonts w:ascii="Arial" w:hAnsi="Arial" w:cs="Arial"/>
          <w:bCs/>
          <w:vertAlign w:val="superscript"/>
        </w:rPr>
        <w:t>1</w:t>
      </w:r>
      <w:r w:rsidRPr="007D0FEC">
        <w:rPr>
          <w:rFonts w:ascii="Arial" w:hAnsi="Arial" w:cs="Arial"/>
          <w:bCs/>
        </w:rPr>
        <w:t xml:space="preserve"> pa kada bi Skupština usvojila prijedlog da se s ovim postupkom ide s izvršenjem ugovora i da kupca razlučni vjerovnik plati još 15.000,00 eur</w:t>
      </w:r>
      <w:r>
        <w:rPr>
          <w:rFonts w:ascii="Arial" w:hAnsi="Arial" w:cs="Arial"/>
          <w:bCs/>
        </w:rPr>
        <w:t xml:space="preserve"> </w:t>
      </w:r>
      <w:r w:rsidRPr="007D0FEC">
        <w:rPr>
          <w:rFonts w:ascii="Arial" w:hAnsi="Arial" w:cs="Arial"/>
          <w:bCs/>
        </w:rPr>
        <w:t>/</w:t>
      </w:r>
      <w:r>
        <w:rPr>
          <w:rFonts w:ascii="Arial" w:hAnsi="Arial" w:cs="Arial"/>
          <w:bCs/>
        </w:rPr>
        <w:t xml:space="preserve"> </w:t>
      </w:r>
      <w:r w:rsidRPr="007D0FEC">
        <w:rPr>
          <w:rFonts w:ascii="Arial" w:hAnsi="Arial" w:cs="Arial"/>
          <w:bCs/>
        </w:rPr>
        <w:t>113.017,50 kn</w:t>
      </w:r>
      <w:r w:rsidRPr="007D0FEC">
        <w:rPr>
          <w:rFonts w:ascii="Arial" w:hAnsi="Arial" w:cs="Arial"/>
          <w:bCs/>
          <w:vertAlign w:val="superscript"/>
        </w:rPr>
        <w:t>1</w:t>
      </w:r>
      <w:r w:rsidRPr="007D0FEC">
        <w:rPr>
          <w:rFonts w:ascii="Arial" w:hAnsi="Arial" w:cs="Arial"/>
          <w:bCs/>
        </w:rPr>
        <w:t xml:space="preserve"> na ime razlike cijene, namirili bi se u cijelosti vjerovnici prvog višeg isplatnog reda, a djelomično i vjerovnici drugog višeg isplatnog reda.</w:t>
      </w:r>
    </w:p>
    <w:p w:rsidR="008A7655" w:rsidP="00B9100F" w:rsidRDefault="008A7655">
      <w:pPr>
        <w:jc w:val="both"/>
        <w:rPr>
          <w:rFonts w:ascii="Arial" w:hAnsi="Arial" w:cs="Arial"/>
          <w:bCs/>
        </w:rPr>
      </w:pPr>
    </w:p>
    <w:p w:rsidR="008A7655" w:rsidP="00B9100F" w:rsidRDefault="008A7655">
      <w:pPr>
        <w:jc w:val="both"/>
        <w:rPr>
          <w:rFonts w:ascii="Arial" w:hAnsi="Arial" w:cs="Arial"/>
          <w:bCs/>
        </w:rPr>
      </w:pPr>
      <w:r>
        <w:rPr>
          <w:rFonts w:ascii="Arial" w:hAnsi="Arial" w:cs="Arial"/>
          <w:bCs/>
        </w:rPr>
        <w:t>Ukoliko bi se nekretnina prodavala putem Fina-e postupak bi trajao još minimalno godinu dana, a ne očekuje da bi se postigla veća kupoprodajna cijena s obzirom na neriješen zemljišnoknjižni status i činjenicu da nekretnina nije slobodna od osoba i stvari, s obzirom da je opterećena razlučnim pravom u korist vjerovnika Ranka Foune i da je to razlučno pravo znatno i iznosi bez kamate 35.000,00 eura, uobzirujući da bi tu nekretninu trebalo procijeniti, pretpostavlja da bi to trebalo platiti minimalno 5.000,00 Kn, nastali bi dodatni troškovi koji bi u konačnici teretili kupo</w:t>
      </w:r>
      <w:r w:rsidR="005B35B7">
        <w:rPr>
          <w:rFonts w:ascii="Arial" w:hAnsi="Arial" w:cs="Arial"/>
          <w:bCs/>
        </w:rPr>
        <w:t>p</w:t>
      </w:r>
      <w:r>
        <w:rPr>
          <w:rFonts w:ascii="Arial" w:hAnsi="Arial" w:cs="Arial"/>
          <w:bCs/>
        </w:rPr>
        <w:t xml:space="preserve">rodajnu cijenu, troškovi knjigovodstva, nagrada stečajnom upravitelju, upitno je da li bi bilo daljnjeg namirenja stečajnih vjerovnika. Ukoliko bi se nekretnina prodavala putem javnog bilježnika neposrednom pogodbom postupak prodaje bi bio kraći nego putem Fine, ali i dalje bi nastali troškovi procjene nekretnine, javnog bilježnika, nagrade, računovodstva, a  obzirom na neriješeni status nekretnine u zemljišnim knjigama i da nekretnina nije slobodna od osoba i stvari, također je upitno da li bi se mogli namiriti stečajni vjerovnici. </w:t>
      </w:r>
    </w:p>
    <w:p w:rsidR="008A7655" w:rsidP="00B9100F" w:rsidRDefault="008A7655">
      <w:pPr>
        <w:jc w:val="both"/>
        <w:rPr>
          <w:rFonts w:ascii="Arial" w:hAnsi="Arial" w:cs="Arial"/>
          <w:bCs/>
        </w:rPr>
      </w:pPr>
      <w:r>
        <w:rPr>
          <w:rFonts w:ascii="Arial" w:hAnsi="Arial" w:cs="Arial"/>
          <w:bCs/>
        </w:rPr>
        <w:t xml:space="preserve"> </w:t>
      </w:r>
    </w:p>
    <w:p w:rsidR="005B35B7" w:rsidP="005B35B7" w:rsidRDefault="008A7655">
      <w:pPr>
        <w:jc w:val="both"/>
        <w:rPr>
          <w:rFonts w:ascii="Arial" w:hAnsi="Arial" w:cs="Arial"/>
        </w:rPr>
      </w:pPr>
      <w:r>
        <w:rPr>
          <w:rFonts w:ascii="Arial" w:hAnsi="Arial" w:cs="Arial"/>
          <w:bCs/>
        </w:rPr>
        <w:t xml:space="preserve">Nakon toga prisutni punomoćnik za stečajne vjerovnike: Ro-tehnologija d.o.o. iznos utvrđene tražbine </w:t>
      </w:r>
      <w:r w:rsidRPr="00265E06">
        <w:rPr>
          <w:rFonts w:ascii="Arial" w:hAnsi="Arial" w:cs="Arial"/>
          <w:bCs/>
        </w:rPr>
        <w:t>61.477,05</w:t>
      </w:r>
      <w:r>
        <w:rPr>
          <w:rFonts w:ascii="Arial" w:hAnsi="Arial" w:cs="Arial"/>
          <w:bCs/>
        </w:rPr>
        <w:t xml:space="preserve"> eura / 463.198,87 Kn, Jadran-impex d.o.o. iznos utvrđene tražbine </w:t>
      </w:r>
      <w:r w:rsidRPr="00265E06">
        <w:rPr>
          <w:rFonts w:ascii="Arial" w:hAnsi="Arial" w:cs="Arial"/>
          <w:bCs/>
        </w:rPr>
        <w:t>7.458,98</w:t>
      </w:r>
      <w:r>
        <w:rPr>
          <w:rFonts w:ascii="Arial" w:hAnsi="Arial" w:cs="Arial"/>
          <w:bCs/>
        </w:rPr>
        <w:t xml:space="preserve"> eura / 56.199,66 Kn i Senada Sinanovića iznos utvrđene tražbine </w:t>
      </w:r>
      <w:r w:rsidRPr="00265E06">
        <w:rPr>
          <w:rFonts w:ascii="Arial" w:hAnsi="Arial" w:cs="Arial"/>
          <w:bCs/>
        </w:rPr>
        <w:t>482,47</w:t>
      </w:r>
      <w:r>
        <w:rPr>
          <w:rFonts w:ascii="Arial" w:hAnsi="Arial" w:cs="Arial"/>
          <w:bCs/>
        </w:rPr>
        <w:t xml:space="preserve"> eura / 3.635,15 Kn, koja tražbina je djelomično namirena te trenutno iznosi </w:t>
      </w:r>
      <w:r w:rsidRPr="00265E06">
        <w:rPr>
          <w:rFonts w:ascii="Arial" w:hAnsi="Arial" w:cs="Arial"/>
          <w:bCs/>
        </w:rPr>
        <w:t>167,82</w:t>
      </w:r>
      <w:r>
        <w:rPr>
          <w:rFonts w:ascii="Arial" w:hAnsi="Arial" w:cs="Arial"/>
          <w:bCs/>
        </w:rPr>
        <w:t xml:space="preserve"> eura / 1.264,47 Kn ističe da podržava prijedlog varijante izvršenja ugovora pod uvjetom da se isplata razlike kupoprodajne cijene od 15.000,00 eura izvrši najkasnije do 01. kolovoza 2023. godine i da kupac snosi trošak ovjere aneksa ugovora kod javnog bilježnika kojim ugovorom će stečajna masa dati tabularnu ispravu</w:t>
      </w:r>
      <w:r w:rsidR="005F47A2">
        <w:rPr>
          <w:rFonts w:ascii="Arial" w:hAnsi="Arial" w:cs="Arial"/>
          <w:bCs/>
        </w:rPr>
        <w:t>, a pod uvjetom da kupac ne plati razliku kupoprodajne cijene u određenom roku da se smatra da ova odluka skupštine nije niti donesena, s tim da se obveže kupac razliku kupoprodajne cijene platiti temeljem ove odluke skupštine, a da se aneks ugovora sklopi nakon uplate kupoprodajne cijene</w:t>
      </w:r>
      <w:r w:rsidR="005B35B7">
        <w:rPr>
          <w:rFonts w:ascii="Arial" w:hAnsi="Arial" w:cs="Arial"/>
          <w:bCs/>
        </w:rPr>
        <w:t xml:space="preserve">, </w:t>
      </w:r>
      <w:r w:rsidR="005B35B7">
        <w:rPr>
          <w:rFonts w:ascii="Arial" w:hAnsi="Arial" w:cs="Arial"/>
        </w:rPr>
        <w:t>a da trošak ovjere potpisa, te sve porezne obveze i troškove koji će nastati izvršenjem ovog ugovora snosi u cijelosti kupac.</w:t>
      </w:r>
    </w:p>
    <w:p w:rsidR="008A7655" w:rsidP="00B9100F" w:rsidRDefault="005B35B7">
      <w:pPr>
        <w:jc w:val="both"/>
        <w:rPr>
          <w:rFonts w:ascii="Arial" w:hAnsi="Arial" w:cs="Arial"/>
          <w:bCs/>
        </w:rPr>
      </w:pPr>
      <w:r>
        <w:rPr>
          <w:rFonts w:ascii="Arial" w:hAnsi="Arial" w:cs="Arial"/>
          <w:bCs/>
        </w:rPr>
        <w:t xml:space="preserve"> </w:t>
      </w:r>
    </w:p>
    <w:p w:rsidR="00A96839" w:rsidP="00B9100F" w:rsidRDefault="00A96839">
      <w:pPr>
        <w:jc w:val="both"/>
        <w:rPr>
          <w:rFonts w:ascii="Arial" w:hAnsi="Arial" w:cs="Arial"/>
          <w:bCs/>
        </w:rPr>
      </w:pPr>
    </w:p>
    <w:p w:rsidRPr="007D0FEC" w:rsidR="008A7655" w:rsidP="00B9100F" w:rsidRDefault="008A7655">
      <w:pPr>
        <w:jc w:val="both"/>
        <w:rPr>
          <w:rFonts w:ascii="Arial" w:hAnsi="Arial" w:cs="Arial"/>
          <w:bCs/>
        </w:rPr>
      </w:pPr>
      <w:r>
        <w:rPr>
          <w:rFonts w:ascii="Arial" w:hAnsi="Arial" w:cs="Arial"/>
          <w:bCs/>
        </w:rPr>
        <w:t>Upraviteljica stečajne mase predlaže da isplata ide na depozitni račun suda konta predmeta</w:t>
      </w:r>
      <w:r w:rsidR="00A96839">
        <w:rPr>
          <w:rFonts w:ascii="Arial" w:hAnsi="Arial" w:cs="Arial"/>
          <w:bCs/>
        </w:rPr>
        <w:t xml:space="preserve"> </w:t>
      </w:r>
      <w:r w:rsidRPr="00A96839" w:rsidR="00A96839">
        <w:rPr>
          <w:rFonts w:ascii="Arial" w:hAnsi="Arial" w:cs="Arial"/>
        </w:rPr>
        <w:t>broj HR31 2390 0011 3000 00</w:t>
      </w:r>
      <w:r w:rsidR="00A96839">
        <w:rPr>
          <w:rFonts w:ascii="Arial" w:hAnsi="Arial" w:cs="Arial"/>
        </w:rPr>
        <w:t>20 0 model HR05 poziv na broj 170</w:t>
      </w:r>
      <w:r w:rsidRPr="00A96839" w:rsidR="00A96839">
        <w:rPr>
          <w:rFonts w:ascii="Arial" w:hAnsi="Arial" w:cs="Arial"/>
        </w:rPr>
        <w:t>-2022 uz OIB uplatitelja</w:t>
      </w:r>
      <w:r>
        <w:rPr>
          <w:rFonts w:ascii="Arial" w:hAnsi="Arial" w:cs="Arial"/>
          <w:bCs/>
        </w:rPr>
        <w:t>, a da se provedba aneksa ugovora izvrši na način da sud naloži rješenjem zk odjelu upis prava vlasništva na kupca</w:t>
      </w:r>
      <w:r w:rsidR="00A96839">
        <w:rPr>
          <w:rFonts w:ascii="Arial" w:hAnsi="Arial" w:cs="Arial"/>
          <w:bCs/>
        </w:rPr>
        <w:t>, s kojim prijedlogom su u cijelosti suglasni vjerovnici koji glasaju na ovom ročištu.</w:t>
      </w:r>
    </w:p>
    <w:p w:rsidR="00B9100F" w:rsidP="00B9100F" w:rsidRDefault="00B9100F">
      <w:pPr>
        <w:jc w:val="both"/>
        <w:rPr>
          <w:rFonts w:ascii="Arial" w:hAnsi="Arial" w:cs="Arial"/>
          <w:bCs/>
        </w:rPr>
      </w:pPr>
    </w:p>
    <w:p w:rsidRPr="00FF3B82" w:rsidR="00A96839" w:rsidP="00A96839" w:rsidRDefault="00A96839">
      <w:pPr>
        <w:jc w:val="both"/>
        <w:rPr>
          <w:rFonts w:ascii="Arial" w:hAnsi="Arial" w:cs="Arial"/>
        </w:rPr>
      </w:pPr>
      <w:r w:rsidRPr="00FF3B82">
        <w:rPr>
          <w:rFonts w:ascii="Arial" w:hAnsi="Arial" w:cs="Arial"/>
        </w:rPr>
        <w:t>Sud donosi</w:t>
      </w:r>
    </w:p>
    <w:p w:rsidRPr="00FF3B82" w:rsidR="00A96839" w:rsidP="00A96839" w:rsidRDefault="00A96839">
      <w:pPr>
        <w:jc w:val="center"/>
        <w:rPr>
          <w:rFonts w:ascii="Arial" w:hAnsi="Arial" w:cs="Arial"/>
        </w:rPr>
      </w:pPr>
      <w:r w:rsidRPr="00FF3B82">
        <w:rPr>
          <w:rFonts w:ascii="Arial" w:hAnsi="Arial" w:cs="Arial"/>
        </w:rPr>
        <w:t>R</w:t>
      </w:r>
      <w:r>
        <w:rPr>
          <w:rFonts w:ascii="Arial" w:hAnsi="Arial" w:cs="Arial"/>
        </w:rPr>
        <w:t xml:space="preserve"> </w:t>
      </w:r>
      <w:r w:rsidRPr="00FF3B82">
        <w:rPr>
          <w:rFonts w:ascii="Arial" w:hAnsi="Arial" w:cs="Arial"/>
        </w:rPr>
        <w:t>J</w:t>
      </w:r>
      <w:r>
        <w:rPr>
          <w:rFonts w:ascii="Arial" w:hAnsi="Arial" w:cs="Arial"/>
        </w:rPr>
        <w:t xml:space="preserve"> </w:t>
      </w:r>
      <w:r w:rsidRPr="00FF3B82">
        <w:rPr>
          <w:rFonts w:ascii="Arial" w:hAnsi="Arial" w:cs="Arial"/>
        </w:rPr>
        <w:t>E</w:t>
      </w:r>
      <w:r>
        <w:rPr>
          <w:rFonts w:ascii="Arial" w:hAnsi="Arial" w:cs="Arial"/>
        </w:rPr>
        <w:t xml:space="preserve"> </w:t>
      </w:r>
      <w:r w:rsidRPr="00FF3B82">
        <w:rPr>
          <w:rFonts w:ascii="Arial" w:hAnsi="Arial" w:cs="Arial"/>
        </w:rPr>
        <w:t>Š</w:t>
      </w:r>
      <w:r>
        <w:rPr>
          <w:rFonts w:ascii="Arial" w:hAnsi="Arial" w:cs="Arial"/>
        </w:rPr>
        <w:t xml:space="preserve"> </w:t>
      </w:r>
      <w:r w:rsidRPr="00FF3B82">
        <w:rPr>
          <w:rFonts w:ascii="Arial" w:hAnsi="Arial" w:cs="Arial"/>
        </w:rPr>
        <w:t>E</w:t>
      </w:r>
      <w:r>
        <w:rPr>
          <w:rFonts w:ascii="Arial" w:hAnsi="Arial" w:cs="Arial"/>
        </w:rPr>
        <w:t xml:space="preserve"> </w:t>
      </w:r>
      <w:r w:rsidRPr="00FF3B82">
        <w:rPr>
          <w:rFonts w:ascii="Arial" w:hAnsi="Arial" w:cs="Arial"/>
        </w:rPr>
        <w:t>N</w:t>
      </w:r>
      <w:r>
        <w:rPr>
          <w:rFonts w:ascii="Arial" w:hAnsi="Arial" w:cs="Arial"/>
        </w:rPr>
        <w:t xml:space="preserve"> </w:t>
      </w:r>
      <w:r w:rsidRPr="00FF3B82">
        <w:rPr>
          <w:rFonts w:ascii="Arial" w:hAnsi="Arial" w:cs="Arial"/>
        </w:rPr>
        <w:t>J</w:t>
      </w:r>
      <w:r>
        <w:rPr>
          <w:rFonts w:ascii="Arial" w:hAnsi="Arial" w:cs="Arial"/>
        </w:rPr>
        <w:t xml:space="preserve"> </w:t>
      </w:r>
      <w:r w:rsidRPr="00FF3B82">
        <w:rPr>
          <w:rFonts w:ascii="Arial" w:hAnsi="Arial" w:cs="Arial"/>
        </w:rPr>
        <w:t>E</w:t>
      </w:r>
    </w:p>
    <w:p w:rsidR="00B9100F" w:rsidP="00760A30" w:rsidRDefault="00B9100F">
      <w:pPr>
        <w:jc w:val="both"/>
        <w:rPr>
          <w:rFonts w:ascii="Arial" w:hAnsi="Arial" w:cs="Arial"/>
        </w:rPr>
      </w:pPr>
    </w:p>
    <w:p w:rsidR="00A96839" w:rsidP="00760A30" w:rsidRDefault="00A96839">
      <w:pPr>
        <w:jc w:val="both"/>
        <w:rPr>
          <w:rFonts w:ascii="Arial" w:hAnsi="Arial" w:cs="Arial"/>
        </w:rPr>
      </w:pPr>
      <w:r>
        <w:rPr>
          <w:rFonts w:ascii="Arial" w:hAnsi="Arial" w:cs="Arial"/>
        </w:rPr>
        <w:t>Utvrđu</w:t>
      </w:r>
      <w:r w:rsidR="005B35B7">
        <w:rPr>
          <w:rFonts w:ascii="Arial" w:hAnsi="Arial" w:cs="Arial"/>
        </w:rPr>
        <w:t>je se da je svim glasovima pris</w:t>
      </w:r>
      <w:r>
        <w:rPr>
          <w:rFonts w:ascii="Arial" w:hAnsi="Arial" w:cs="Arial"/>
        </w:rPr>
        <w:t>utnih vjerovnika koji mogu glasati na ovoj skupštini usvojen prijedlog da se u tijeku postupka nad stečajnom masom izvrši ranije sklopljeni ugovor o kupoprodaji od 28. prosinca 2016. godine vezano za nekretninu upisanu u zk. ul. 3091 k.o. Zamet, kč. br. 50/1, vinograd i šuma od 663 m2 i to 6. suvlasnički dio 1/6, što je u naravi stan u zgradi, koja nije upisana niti etažirana, a stan je površine 63,92 m2 sa dva parkirna mjesta i spremištem u potkrovlju i u suterenu na način da se obveže kupac Ranko Foune izvršiti isplatu na depozitni račun suda iznos od 15.000,00 eura na ime razlike kupoprodajne cijene</w:t>
      </w:r>
      <w:r w:rsidR="005B35B7">
        <w:rPr>
          <w:rFonts w:ascii="Arial" w:hAnsi="Arial" w:cs="Arial"/>
        </w:rPr>
        <w:t>, a ako ne izvrši tu isplatu smatra se da ova odluka skupštine nije niti donesena te će se ići na prodaju imovine putem Fina-e, a ako izvrši uplatu kupoprodajne cijene u roku, kupac Ranko Foune i upraviteljica stečajne mase u ime stečajne mase sačinit će aneks kupoprodajnog ugovora u kojem će potvrditi isplatu kupoprodajne cijene te će stečajna masa dati tabularnu ispravu i obvezat će se zatražiti od suda donijeti rješenje kojim će se naložiti zk odjelu Rijeka upis prava vlasništva na kupca, a da trošak ovjere potpisa, te sve porezne obveze i troškove koji će nastati izvršenjem ovog ugovora snosi u cijelosti kupac.</w:t>
      </w:r>
    </w:p>
    <w:p w:rsidR="00B9100F" w:rsidP="00760A30" w:rsidRDefault="00B9100F">
      <w:pPr>
        <w:jc w:val="both"/>
        <w:rPr>
          <w:rFonts w:ascii="Arial" w:hAnsi="Arial" w:cs="Arial"/>
        </w:rPr>
      </w:pPr>
    </w:p>
    <w:p w:rsidRPr="00FF3B82" w:rsidR="005B35B7" w:rsidP="005B35B7" w:rsidRDefault="005B35B7">
      <w:pPr>
        <w:jc w:val="both"/>
        <w:rPr>
          <w:rFonts w:ascii="Arial" w:hAnsi="Arial" w:cs="Arial"/>
        </w:rPr>
      </w:pPr>
      <w:r w:rsidRPr="00FF3B82">
        <w:rPr>
          <w:rFonts w:ascii="Arial" w:hAnsi="Arial" w:cs="Arial"/>
        </w:rPr>
        <w:t>Sud donosi</w:t>
      </w:r>
    </w:p>
    <w:p w:rsidRPr="00FF3B82" w:rsidR="005B35B7" w:rsidP="005B35B7" w:rsidRDefault="005B35B7">
      <w:pPr>
        <w:jc w:val="center"/>
        <w:rPr>
          <w:rFonts w:ascii="Arial" w:hAnsi="Arial" w:cs="Arial"/>
        </w:rPr>
      </w:pPr>
      <w:r w:rsidRPr="00FF3B82">
        <w:rPr>
          <w:rFonts w:ascii="Arial" w:hAnsi="Arial" w:cs="Arial"/>
        </w:rPr>
        <w:t>R</w:t>
      </w:r>
      <w:r>
        <w:rPr>
          <w:rFonts w:ascii="Arial" w:hAnsi="Arial" w:cs="Arial"/>
        </w:rPr>
        <w:t xml:space="preserve"> </w:t>
      </w:r>
      <w:r w:rsidRPr="00FF3B82">
        <w:rPr>
          <w:rFonts w:ascii="Arial" w:hAnsi="Arial" w:cs="Arial"/>
        </w:rPr>
        <w:t>J</w:t>
      </w:r>
      <w:r>
        <w:rPr>
          <w:rFonts w:ascii="Arial" w:hAnsi="Arial" w:cs="Arial"/>
        </w:rPr>
        <w:t xml:space="preserve"> </w:t>
      </w:r>
      <w:r w:rsidRPr="00FF3B82">
        <w:rPr>
          <w:rFonts w:ascii="Arial" w:hAnsi="Arial" w:cs="Arial"/>
        </w:rPr>
        <w:t>E</w:t>
      </w:r>
      <w:r>
        <w:rPr>
          <w:rFonts w:ascii="Arial" w:hAnsi="Arial" w:cs="Arial"/>
        </w:rPr>
        <w:t xml:space="preserve"> </w:t>
      </w:r>
      <w:r w:rsidRPr="00FF3B82">
        <w:rPr>
          <w:rFonts w:ascii="Arial" w:hAnsi="Arial" w:cs="Arial"/>
        </w:rPr>
        <w:t>Š</w:t>
      </w:r>
      <w:r>
        <w:rPr>
          <w:rFonts w:ascii="Arial" w:hAnsi="Arial" w:cs="Arial"/>
        </w:rPr>
        <w:t xml:space="preserve"> </w:t>
      </w:r>
      <w:r w:rsidRPr="00FF3B82">
        <w:rPr>
          <w:rFonts w:ascii="Arial" w:hAnsi="Arial" w:cs="Arial"/>
        </w:rPr>
        <w:t>E</w:t>
      </w:r>
      <w:r>
        <w:rPr>
          <w:rFonts w:ascii="Arial" w:hAnsi="Arial" w:cs="Arial"/>
        </w:rPr>
        <w:t xml:space="preserve"> </w:t>
      </w:r>
      <w:r w:rsidRPr="00FF3B82">
        <w:rPr>
          <w:rFonts w:ascii="Arial" w:hAnsi="Arial" w:cs="Arial"/>
        </w:rPr>
        <w:t>N</w:t>
      </w:r>
      <w:r>
        <w:rPr>
          <w:rFonts w:ascii="Arial" w:hAnsi="Arial" w:cs="Arial"/>
        </w:rPr>
        <w:t xml:space="preserve"> </w:t>
      </w:r>
      <w:r w:rsidRPr="00FF3B82">
        <w:rPr>
          <w:rFonts w:ascii="Arial" w:hAnsi="Arial" w:cs="Arial"/>
        </w:rPr>
        <w:t>J</w:t>
      </w:r>
      <w:r>
        <w:rPr>
          <w:rFonts w:ascii="Arial" w:hAnsi="Arial" w:cs="Arial"/>
        </w:rPr>
        <w:t xml:space="preserve"> </w:t>
      </w:r>
      <w:r w:rsidRPr="00FF3B82">
        <w:rPr>
          <w:rFonts w:ascii="Arial" w:hAnsi="Arial" w:cs="Arial"/>
        </w:rPr>
        <w:t>E</w:t>
      </w:r>
    </w:p>
    <w:p w:rsidR="00B9100F" w:rsidP="00760A30" w:rsidRDefault="00B9100F">
      <w:pPr>
        <w:jc w:val="both"/>
        <w:rPr>
          <w:rFonts w:ascii="Arial" w:hAnsi="Arial" w:cs="Arial"/>
        </w:rPr>
      </w:pPr>
    </w:p>
    <w:p w:rsidR="005B35B7" w:rsidP="00760A30" w:rsidRDefault="005B35B7">
      <w:pPr>
        <w:jc w:val="both"/>
        <w:rPr>
          <w:rFonts w:ascii="Arial" w:hAnsi="Arial" w:cs="Arial"/>
        </w:rPr>
      </w:pPr>
      <w:r>
        <w:rPr>
          <w:rFonts w:ascii="Arial" w:hAnsi="Arial" w:cs="Arial"/>
        </w:rPr>
        <w:t>Ovu odluku skupštine objaviti putem e-Oglasne ploče.</w:t>
      </w:r>
    </w:p>
    <w:p w:rsidR="005B35B7" w:rsidP="00760A30" w:rsidRDefault="005B35B7">
      <w:pPr>
        <w:jc w:val="both"/>
        <w:rPr>
          <w:rFonts w:ascii="Arial" w:hAnsi="Arial" w:cs="Arial"/>
        </w:rPr>
      </w:pPr>
    </w:p>
    <w:p w:rsidR="005B35B7" w:rsidP="00760A30" w:rsidRDefault="005B35B7">
      <w:pPr>
        <w:jc w:val="both"/>
        <w:rPr>
          <w:rFonts w:ascii="Arial" w:hAnsi="Arial" w:cs="Arial"/>
        </w:rPr>
      </w:pPr>
      <w:r>
        <w:rPr>
          <w:rFonts w:ascii="Arial" w:hAnsi="Arial" w:cs="Arial"/>
        </w:rPr>
        <w:t>Upraviteljica stečajne mase izjavljuje da će obavijestit sud nakon uplate kupoprodajne cijene na koji račun treba prenijeti taj iznos stečajnoj masi te će sačiniti završni račun i prijedlog diobe, bez obzira na parnicu koja se još uvijek vodi, s tim da se postupak nad stečajnom masom može ponovno nastaviti voditi nakon okončanja te parnice.</w:t>
      </w:r>
    </w:p>
    <w:p w:rsidR="005B35B7" w:rsidP="00760A30" w:rsidRDefault="005B35B7">
      <w:pPr>
        <w:jc w:val="both"/>
        <w:rPr>
          <w:rFonts w:ascii="Arial" w:hAnsi="Arial" w:cs="Arial"/>
        </w:rPr>
      </w:pPr>
    </w:p>
    <w:p w:rsidR="005B35B7" w:rsidP="00760A30" w:rsidRDefault="005B35B7">
      <w:pPr>
        <w:jc w:val="both"/>
        <w:rPr>
          <w:rFonts w:ascii="Arial" w:hAnsi="Arial" w:cs="Arial"/>
        </w:rPr>
      </w:pPr>
    </w:p>
    <w:p w:rsidR="005B35B7" w:rsidP="00760A30" w:rsidRDefault="005B35B7">
      <w:pPr>
        <w:jc w:val="both"/>
        <w:rPr>
          <w:rFonts w:ascii="Arial" w:hAnsi="Arial" w:cs="Arial"/>
        </w:rPr>
      </w:pPr>
      <w:r>
        <w:rPr>
          <w:rFonts w:ascii="Arial" w:hAnsi="Arial" w:cs="Arial"/>
        </w:rPr>
        <w:t>Spis u kalendar 02. kolovoza 2023.</w:t>
      </w:r>
    </w:p>
    <w:p w:rsidR="00760A30" w:rsidP="00760A30" w:rsidRDefault="00760A30">
      <w:pPr>
        <w:jc w:val="both"/>
        <w:rPr>
          <w:rFonts w:ascii="Arial" w:hAnsi="Arial" w:cs="Arial"/>
        </w:rPr>
      </w:pPr>
    </w:p>
    <w:p w:rsidR="00760A30" w:rsidP="00760A30" w:rsidRDefault="00760A30">
      <w:pPr>
        <w:jc w:val="both"/>
        <w:rPr>
          <w:rFonts w:ascii="Arial" w:hAnsi="Arial" w:cs="Arial"/>
        </w:rPr>
      </w:pPr>
    </w:p>
    <w:p w:rsidRPr="005B35B7" w:rsidR="005F7543" w:rsidP="001022EB" w:rsidRDefault="0002656E">
      <w:pPr>
        <w:jc w:val="center"/>
        <w:rPr>
          <w:rFonts w:ascii="Arial" w:hAnsi="Arial" w:cs="Arial"/>
        </w:rPr>
      </w:pPr>
      <w:r w:rsidRPr="005B35B7">
        <w:rPr>
          <w:rFonts w:ascii="Arial" w:hAnsi="Arial" w:cs="Arial"/>
        </w:rPr>
        <w:t xml:space="preserve">Dovršeno u </w:t>
      </w:r>
      <w:r w:rsidRPr="005B35B7" w:rsidR="005B35B7">
        <w:rPr>
          <w:rFonts w:ascii="Arial" w:hAnsi="Arial" w:cs="Arial"/>
        </w:rPr>
        <w:t>10:10</w:t>
      </w:r>
      <w:r w:rsidRPr="005B35B7" w:rsidR="00E33030">
        <w:rPr>
          <w:rFonts w:ascii="Arial" w:hAnsi="Arial" w:cs="Arial"/>
        </w:rPr>
        <w:t xml:space="preserve"> </w:t>
      </w:r>
      <w:r w:rsidRPr="005B35B7" w:rsidR="004352A7">
        <w:rPr>
          <w:rFonts w:ascii="Arial" w:hAnsi="Arial" w:cs="Arial"/>
        </w:rPr>
        <w:t>sati</w:t>
      </w:r>
      <w:r w:rsidRPr="005B35B7" w:rsidR="00BD6DC5">
        <w:rPr>
          <w:rFonts w:ascii="Arial" w:hAnsi="Arial" w:cs="Arial"/>
        </w:rPr>
        <w:t xml:space="preserve">. </w:t>
      </w:r>
    </w:p>
    <w:p w:rsidRPr="005E52B7" w:rsidR="005F7543" w:rsidP="001022EB" w:rsidRDefault="005F7543">
      <w:pPr>
        <w:jc w:val="center"/>
        <w:rPr>
          <w:rFonts w:ascii="Arial" w:hAnsi="Arial" w:cs="Arial"/>
        </w:rPr>
      </w:pPr>
    </w:p>
    <w:p w:rsidRPr="005E52B7" w:rsidR="00634116" w:rsidP="001022EB" w:rsidRDefault="00BD6DC5">
      <w:pPr>
        <w:jc w:val="center"/>
        <w:rPr>
          <w:rFonts w:ascii="Arial" w:hAnsi="Arial" w:cs="Arial"/>
        </w:rPr>
      </w:pPr>
      <w:r w:rsidRPr="005E52B7">
        <w:rPr>
          <w:rFonts w:ascii="Arial" w:hAnsi="Arial" w:cs="Arial"/>
        </w:rPr>
        <w:t xml:space="preserve">Sudac: </w:t>
      </w:r>
    </w:p>
    <w:p w:rsidRPr="005E52B7" w:rsidR="00634116" w:rsidP="001022EB" w:rsidRDefault="00634116">
      <w:pPr>
        <w:jc w:val="center"/>
        <w:rPr>
          <w:rFonts w:ascii="Arial" w:hAnsi="Arial" w:cs="Arial"/>
        </w:rPr>
      </w:pPr>
    </w:p>
    <w:p w:rsidRPr="005E52B7" w:rsidR="00117D3F" w:rsidP="00117D3F" w:rsidRDefault="00BD6DC5">
      <w:pPr>
        <w:jc w:val="center"/>
        <w:rPr>
          <w:rFonts w:ascii="Arial" w:hAnsi="Arial" w:cs="Arial"/>
        </w:rPr>
      </w:pPr>
      <w:r w:rsidRPr="005E52B7">
        <w:rPr>
          <w:rFonts w:ascii="Arial" w:hAnsi="Arial" w:cs="Arial"/>
        </w:rPr>
        <w:t xml:space="preserve">Zapisničar: </w:t>
      </w:r>
    </w:p>
    <w:sectPr w:rsidRPr="005E52B7" w:rsidR="00117D3F" w:rsidSect="00BD6DC5">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32426" w:rsidP="00BD6DC5" w:rsidRDefault="00632426">
      <w:r>
        <w:separator/>
      </w:r>
    </w:p>
  </w:endnote>
  <w:endnote w:type="continuationSeparator" w:id="0">
    <w:p w:rsidR="00632426" w:rsidP="00BD6DC5" w:rsidRDefault="0063242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32426" w:rsidP="00BD6DC5" w:rsidRDefault="00632426">
      <w:r>
        <w:separator/>
      </w:r>
    </w:p>
  </w:footnote>
  <w:footnote w:type="continuationSeparator" w:id="0">
    <w:p w:rsidR="00632426" w:rsidP="00BD6DC5" w:rsidRDefault="00632426">
      <w:r>
        <w:continuationSeparator/>
      </w:r>
    </w:p>
  </w:footnote>
  <w:footnote w:id="1">
    <w:p w:rsidR="00B9100F" w:rsidP="00B9100F" w:rsidRDefault="00B9100F">
      <w:pPr>
        <w:pStyle w:val="Tekstfusnote"/>
      </w:pPr>
      <w:r>
        <w:rPr>
          <w:rStyle w:val="Referencafusnote"/>
        </w:rPr>
        <w:footnoteRef/>
      </w:r>
      <w:r>
        <w:t xml:space="preserve"> Fiksni tečaj konverzije 7,53450</w:t>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536464"/>
      <w:docPartObj>
        <w:docPartGallery w:val="Page Numbers (Top of Page)"/>
        <w:docPartUnique/>
      </w:docPartObj>
    </w:sdtPr>
    <w:sdtEndPr/>
    <w:sdtContent>
      <w:p w:rsidR="00BD6DC5" w:rsidRDefault="00BD6DC5">
        <w:pPr>
          <w:pStyle w:val="Zaglavlje"/>
          <w:jc w:val="center"/>
        </w:pPr>
        <w:r>
          <w:fldChar w:fldCharType="begin"/>
        </w:r>
        <w:r>
          <w:instrText>PAGE   \* MERGEFORMAT</w:instrText>
        </w:r>
        <w:r>
          <w:fldChar w:fldCharType="separate"/>
        </w:r>
        <w:r w:rsidR="00C247BC">
          <w:rPr>
            <w:noProof/>
          </w:rPr>
          <w:t>3</w:t>
        </w:r>
        <w:r>
          <w:fldChar w:fldCharType="end"/>
        </w:r>
      </w:p>
      <w:p w:rsidR="00BD6DC5" w:rsidRDefault="00C247BC">
        <w:pPr>
          <w:pStyle w:val="Zaglavlje"/>
          <w:jc w:val="center"/>
        </w:pPr>
      </w:p>
    </w:sdtContent>
  </w:sdt>
  <w:p w:rsidRPr="005F7543" w:rsidR="0040097F" w:rsidP="0040097F" w:rsidRDefault="007D0FEC">
    <w:pPr>
      <w:jc w:val="right"/>
      <w:rPr>
        <w:rFonts w:ascii="Arial" w:hAnsi="Arial" w:cs="Arial"/>
      </w:rPr>
    </w:pPr>
    <w:r w:rsidRPr="005E52B7">
      <w:rPr>
        <w:rFonts w:ascii="Arial" w:hAnsi="Arial" w:cs="Arial"/>
      </w:rPr>
      <w:t>Poslovni  b</w:t>
    </w:r>
    <w:r>
      <w:rPr>
        <w:rFonts w:ascii="Arial" w:hAnsi="Arial" w:cs="Arial"/>
      </w:rPr>
      <w:t>roj: 3/St-170</w:t>
    </w:r>
    <w:r w:rsidRPr="005E52B7">
      <w:rPr>
        <w:rFonts w:ascii="Arial" w:hAnsi="Arial" w:cs="Arial"/>
      </w:rPr>
      <w:t>/20</w:t>
    </w:r>
    <w:r>
      <w:rPr>
        <w:rFonts w:ascii="Arial" w:hAnsi="Arial" w:cs="Arial"/>
      </w:rPr>
      <w:t>22</w:t>
    </w:r>
    <w:r w:rsidRPr="005E52B7">
      <w:rPr>
        <w:rFonts w:ascii="Arial" w:hAnsi="Arial" w:cs="Arial"/>
      </w:rPr>
      <w:t>-</w:t>
    </w:r>
    <w:r>
      <w:rPr>
        <w:rFonts w:ascii="Arial" w:hAnsi="Arial" w:cs="Arial"/>
      </w:rPr>
      <w:t>26</w:t>
    </w:r>
  </w:p>
  <w:p w:rsidR="002F2052" w:rsidP="00BD6DC5" w:rsidRDefault="002F2052">
    <w:pPr>
      <w:pStyle w:val="Zaglavlje"/>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D356C"/>
    <w:multiLevelType w:val="hybridMultilevel"/>
    <w:tmpl w:val="57585738"/>
    <w:lvl w:ilvl="0" w:tplc="D2242F56">
      <w:start w:val="1"/>
      <w:numFmt w:val="decimal"/>
      <w:lvlText w:val="%1."/>
      <w:lvlJc w:val="left"/>
      <w:pPr>
        <w:ind w:left="720" w:hanging="360"/>
      </w:pPr>
      <w:rPr>
        <w:rFonts w:hint="default"/>
        <w:sz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dit="readOnly" w:enforcement="false"/>
  <w:defaultTabStop w:val="708"/>
  <w:hyphenationZone w:val="425"/>
  <w:characterSpacingControl w:val="doNotCompress"/>
  <w:hdrShapeDefaults>
    <o:shapedefaults spidmax="1843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56E"/>
    <w:rsid w:val="00003EE1"/>
    <w:rsid w:val="00012A8A"/>
    <w:rsid w:val="00024508"/>
    <w:rsid w:val="0002656E"/>
    <w:rsid w:val="000420F2"/>
    <w:rsid w:val="00055C6B"/>
    <w:rsid w:val="00071C04"/>
    <w:rsid w:val="00075D58"/>
    <w:rsid w:val="00085297"/>
    <w:rsid w:val="000A4D29"/>
    <w:rsid w:val="001022EB"/>
    <w:rsid w:val="00117D3F"/>
    <w:rsid w:val="0014566F"/>
    <w:rsid w:val="00147D40"/>
    <w:rsid w:val="00150E5D"/>
    <w:rsid w:val="00163463"/>
    <w:rsid w:val="0019091A"/>
    <w:rsid w:val="0019225E"/>
    <w:rsid w:val="001E0121"/>
    <w:rsid w:val="001E46DC"/>
    <w:rsid w:val="002345BC"/>
    <w:rsid w:val="00264B35"/>
    <w:rsid w:val="00265E06"/>
    <w:rsid w:val="00270CCC"/>
    <w:rsid w:val="00287AB0"/>
    <w:rsid w:val="00294A3B"/>
    <w:rsid w:val="00296510"/>
    <w:rsid w:val="002B7601"/>
    <w:rsid w:val="002E4665"/>
    <w:rsid w:val="002E6DBE"/>
    <w:rsid w:val="002F2052"/>
    <w:rsid w:val="002F6EED"/>
    <w:rsid w:val="00324985"/>
    <w:rsid w:val="0035059E"/>
    <w:rsid w:val="003756D1"/>
    <w:rsid w:val="00384B0F"/>
    <w:rsid w:val="00397859"/>
    <w:rsid w:val="0040097F"/>
    <w:rsid w:val="0041241C"/>
    <w:rsid w:val="00424891"/>
    <w:rsid w:val="004352A7"/>
    <w:rsid w:val="00484710"/>
    <w:rsid w:val="004C080F"/>
    <w:rsid w:val="004E42E9"/>
    <w:rsid w:val="00552B1C"/>
    <w:rsid w:val="0055788D"/>
    <w:rsid w:val="00562ADA"/>
    <w:rsid w:val="00571D82"/>
    <w:rsid w:val="00574238"/>
    <w:rsid w:val="00594194"/>
    <w:rsid w:val="00595B5A"/>
    <w:rsid w:val="005B35B7"/>
    <w:rsid w:val="005B7341"/>
    <w:rsid w:val="005C0728"/>
    <w:rsid w:val="005C6886"/>
    <w:rsid w:val="005E15FD"/>
    <w:rsid w:val="005E1F5A"/>
    <w:rsid w:val="005E52B7"/>
    <w:rsid w:val="005F47A2"/>
    <w:rsid w:val="005F7543"/>
    <w:rsid w:val="00632426"/>
    <w:rsid w:val="00634116"/>
    <w:rsid w:val="00636ABA"/>
    <w:rsid w:val="00661267"/>
    <w:rsid w:val="00672A6C"/>
    <w:rsid w:val="00673101"/>
    <w:rsid w:val="006E1AB8"/>
    <w:rsid w:val="00702CC3"/>
    <w:rsid w:val="007271C5"/>
    <w:rsid w:val="007408F8"/>
    <w:rsid w:val="00760A30"/>
    <w:rsid w:val="00765105"/>
    <w:rsid w:val="007719CD"/>
    <w:rsid w:val="00782F75"/>
    <w:rsid w:val="007A1024"/>
    <w:rsid w:val="007D0FEC"/>
    <w:rsid w:val="008674DC"/>
    <w:rsid w:val="00873D53"/>
    <w:rsid w:val="008A7655"/>
    <w:rsid w:val="008B1E3A"/>
    <w:rsid w:val="008F2001"/>
    <w:rsid w:val="00912187"/>
    <w:rsid w:val="0099710D"/>
    <w:rsid w:val="00A367D9"/>
    <w:rsid w:val="00A71F67"/>
    <w:rsid w:val="00A96839"/>
    <w:rsid w:val="00AD3DCC"/>
    <w:rsid w:val="00B01BFF"/>
    <w:rsid w:val="00B74846"/>
    <w:rsid w:val="00B9100F"/>
    <w:rsid w:val="00BD1B9F"/>
    <w:rsid w:val="00BD6DC5"/>
    <w:rsid w:val="00BD7D53"/>
    <w:rsid w:val="00C070D1"/>
    <w:rsid w:val="00C149A3"/>
    <w:rsid w:val="00C247BC"/>
    <w:rsid w:val="00C53940"/>
    <w:rsid w:val="00C75931"/>
    <w:rsid w:val="00C76847"/>
    <w:rsid w:val="00C87488"/>
    <w:rsid w:val="00C945F4"/>
    <w:rsid w:val="00CC2F7A"/>
    <w:rsid w:val="00CE063E"/>
    <w:rsid w:val="00CF0604"/>
    <w:rsid w:val="00CF1813"/>
    <w:rsid w:val="00CF4753"/>
    <w:rsid w:val="00D029FF"/>
    <w:rsid w:val="00D17E7E"/>
    <w:rsid w:val="00D57A6E"/>
    <w:rsid w:val="00D63237"/>
    <w:rsid w:val="00D73D97"/>
    <w:rsid w:val="00DB2407"/>
    <w:rsid w:val="00E33030"/>
    <w:rsid w:val="00E3418F"/>
    <w:rsid w:val="00E503EE"/>
    <w:rsid w:val="00E73FDD"/>
    <w:rsid w:val="00E93B4D"/>
    <w:rsid w:val="00E95635"/>
    <w:rsid w:val="00EA0241"/>
    <w:rsid w:val="00EB7686"/>
    <w:rsid w:val="00F04499"/>
    <w:rsid w:val="00F120C4"/>
    <w:rsid w:val="00F33835"/>
    <w:rsid w:val="00F362D8"/>
    <w:rsid w:val="00F40E97"/>
    <w:rsid w:val="00F47C11"/>
    <w:rsid w:val="00F66435"/>
    <w:rsid w:val="00F94AF8"/>
    <w:rsid w:val="00F96B27"/>
    <w:rsid w:val="00FD6AC4"/>
    <w:rsid w:val="00FF2B40"/>
    <w:rsid w:val="00FF3B8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843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02656E"/>
    <w:pPr>
      <w:spacing w:after="0" w:line="240" w:lineRule="auto"/>
    </w:pPr>
    <w:rPr>
      <w:rFonts w:ascii="Times New Roman" w:hAnsi="Times New Roman" w:eastAsia="Times New Roman" w:cs="Times New Roman"/>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4E42E9"/>
    <w:rPr>
      <w:color w:val="808080"/>
      <w:bdr w:val="none" w:color="auto" w:sz="0" w:space="0"/>
      <w:shd w:val="clear" w:color="auto" w:fill="auto"/>
    </w:rPr>
  </w:style>
  <w:style w:type="character" w:styleId="eSPISCCParagraphDefaultFont" w:customStyle="true">
    <w:name w:val="eSPIS_CC_Paragraph Default Font"/>
    <w:basedOn w:val="Zadanifontodlomka"/>
    <w:rsid w:val="004E42E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E42E9"/>
    <w:rPr>
      <w:bdr w:val="none" w:color="auto" w:sz="0" w:space="0"/>
      <w:shd w:val="clear" w:color="auto" w:fill="FFFFCC"/>
      <w:lang w:val="hr-HR"/>
    </w:rPr>
  </w:style>
  <w:style w:type="character" w:styleId="PozadinaSvijetloCrvena" w:customStyle="true">
    <w:name w:val="Pozadina_SvijetloCrvena"/>
    <w:basedOn w:val="eSPISCCParagraphDefaultFont"/>
    <w:rsid w:val="004E42E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4E42E9"/>
    <w:rPr>
      <w:rFonts w:ascii="Times New Roman" w:hAnsi="Times New Roman" w:cs="Times New Roman"/>
      <w:sz w:val="24"/>
      <w:bdr w:val="none" w:color="auto" w:sz="0" w:space="0"/>
      <w:shd w:val="clear" w:color="auto" w:fill="CCFFCC"/>
      <w:lang w:val="hr-HR"/>
    </w:rPr>
  </w:style>
  <w:style w:type="paragraph" w:styleId="Zaglavlje">
    <w:name w:val="header"/>
    <w:basedOn w:val="Normal"/>
    <w:link w:val="ZaglavljeChar"/>
    <w:uiPriority w:val="99"/>
    <w:unhideWhenUsed/>
    <w:rsid w:val="00BD6DC5"/>
    <w:pPr>
      <w:tabs>
        <w:tab w:val="center" w:pos="4536"/>
        <w:tab w:val="right" w:pos="9072"/>
      </w:tabs>
    </w:pPr>
  </w:style>
  <w:style w:type="character" w:styleId="ZaglavljeChar" w:customStyle="true">
    <w:name w:val="Zaglavlje Char"/>
    <w:basedOn w:val="Zadanifontodlomka"/>
    <w:link w:val="Zaglavlje"/>
    <w:uiPriority w:val="99"/>
    <w:rsid w:val="00BD6DC5"/>
    <w:rPr>
      <w:rFonts w:ascii="Times New Roman" w:hAnsi="Times New Roman" w:eastAsia="Times New Roman" w:cs="Times New Roman"/>
      <w:sz w:val="24"/>
      <w:szCs w:val="24"/>
    </w:rPr>
  </w:style>
  <w:style w:type="paragraph" w:styleId="Podnoje">
    <w:name w:val="footer"/>
    <w:basedOn w:val="Normal"/>
    <w:link w:val="PodnojeChar"/>
    <w:uiPriority w:val="99"/>
    <w:unhideWhenUsed/>
    <w:rsid w:val="00BD6DC5"/>
    <w:pPr>
      <w:tabs>
        <w:tab w:val="center" w:pos="4536"/>
        <w:tab w:val="right" w:pos="9072"/>
      </w:tabs>
    </w:pPr>
  </w:style>
  <w:style w:type="character" w:styleId="PodnojeChar" w:customStyle="true">
    <w:name w:val="Podnožje Char"/>
    <w:basedOn w:val="Zadanifontodlomka"/>
    <w:link w:val="Podnoje"/>
    <w:uiPriority w:val="99"/>
    <w:rsid w:val="00BD6DC5"/>
    <w:rPr>
      <w:rFonts w:ascii="Times New Roman" w:hAnsi="Times New Roman" w:eastAsia="Times New Roman" w:cs="Times New Roman"/>
      <w:sz w:val="24"/>
      <w:szCs w:val="24"/>
    </w:rPr>
  </w:style>
  <w:style w:type="paragraph" w:styleId="Tekstbalonia">
    <w:name w:val="Balloon Text"/>
    <w:basedOn w:val="Normal"/>
    <w:link w:val="TekstbaloniaChar"/>
    <w:uiPriority w:val="99"/>
    <w:semiHidden/>
    <w:unhideWhenUsed/>
    <w:rsid w:val="00117D3F"/>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117D3F"/>
    <w:rPr>
      <w:rFonts w:ascii="Tahoma" w:hAnsi="Tahoma" w:eastAsia="Times New Roman" w:cs="Tahoma"/>
      <w:sz w:val="16"/>
      <w:szCs w:val="16"/>
    </w:rPr>
  </w:style>
  <w:style w:type="paragraph" w:styleId="Default" w:customStyle="true">
    <w:name w:val="Default"/>
    <w:rsid w:val="00571D82"/>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Bezproreda">
    <w:name w:val="No Spacing"/>
    <w:uiPriority w:val="1"/>
    <w:qFormat/>
    <w:rsid w:val="00FF3B82"/>
    <w:pPr>
      <w:overflowPunct w:val="false"/>
      <w:autoSpaceDE w:val="false"/>
      <w:autoSpaceDN w:val="false"/>
      <w:adjustRightInd w:val="false"/>
      <w:spacing w:after="0" w:line="240" w:lineRule="auto"/>
    </w:pPr>
    <w:rPr>
      <w:rFonts w:ascii="Times New Roman" w:hAnsi="Times New Roman" w:eastAsia="Times New Roman" w:cs="Times New Roman"/>
      <w:sz w:val="20"/>
      <w:szCs w:val="20"/>
      <w:lang w:eastAsia="hr-HR"/>
    </w:rPr>
  </w:style>
  <w:style w:type="paragraph" w:styleId="Tekstfusnote">
    <w:name w:val="footnote text"/>
    <w:basedOn w:val="Normal"/>
    <w:link w:val="TekstfusnoteChar"/>
    <w:uiPriority w:val="99"/>
    <w:semiHidden/>
    <w:unhideWhenUsed/>
    <w:rsid w:val="00FF2B40"/>
    <w:rPr>
      <w:sz w:val="20"/>
      <w:szCs w:val="20"/>
    </w:rPr>
  </w:style>
  <w:style w:type="character" w:styleId="TekstfusnoteChar" w:customStyle="true">
    <w:name w:val="Tekst fusnote Char"/>
    <w:basedOn w:val="Zadanifontodlomka"/>
    <w:link w:val="Tekstfusnote"/>
    <w:uiPriority w:val="99"/>
    <w:semiHidden/>
    <w:rsid w:val="00FF2B40"/>
    <w:rPr>
      <w:rFonts w:ascii="Times New Roman" w:hAnsi="Times New Roman" w:eastAsia="Times New Roman" w:cs="Times New Roman"/>
      <w:sz w:val="20"/>
      <w:szCs w:val="20"/>
    </w:rPr>
  </w:style>
  <w:style w:type="character" w:styleId="Referencafusnote">
    <w:name w:val="footnote reference"/>
    <w:basedOn w:val="Zadanifontodlomka"/>
    <w:uiPriority w:val="99"/>
    <w:semiHidden/>
    <w:unhideWhenUsed/>
    <w:rsid w:val="00FF2B40"/>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656E"/>
    <w:pPr>
      <w:spacing w:after="0" w:line="240" w:lineRule="auto"/>
    </w:pPr>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E42E9"/>
    <w:rPr>
      <w:color w:val="808080"/>
      <w:bdr w:color="auto" w:space="0" w:sz="0" w:val="none"/>
      <w:shd w:color="auto" w:fill="auto" w:val="clear"/>
    </w:rPr>
  </w:style>
  <w:style w:customStyle="1" w:styleId="eSPISCCParagraphDefaultFont" w:type="character">
    <w:name w:val="eSPIS_CC_Paragraph Default Font"/>
    <w:basedOn w:val="Zadanifontodlomka"/>
    <w:rsid w:val="004E42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42E9"/>
    <w:rPr>
      <w:bdr w:color="auto" w:space="0" w:sz="0" w:val="none"/>
      <w:shd w:color="auto" w:fill="FFFFCC" w:val="clear"/>
      <w:lang w:val="hr-HR"/>
    </w:rPr>
  </w:style>
  <w:style w:customStyle="1" w:styleId="PozadinaSvijetloCrvena" w:type="character">
    <w:name w:val="Pozadina_SvijetloCrvena"/>
    <w:basedOn w:val="eSPISCCParagraphDefaultFont"/>
    <w:rsid w:val="004E42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42E9"/>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unhideWhenUsed/>
    <w:rsid w:val="00BD6DC5"/>
    <w:pPr>
      <w:tabs>
        <w:tab w:pos="4536" w:val="center"/>
        <w:tab w:pos="9072" w:val="right"/>
      </w:tabs>
    </w:pPr>
  </w:style>
  <w:style w:customStyle="1" w:styleId="ZaglavljeChar" w:type="character">
    <w:name w:val="Zaglavlje Char"/>
    <w:basedOn w:val="Zadanifontodlomka"/>
    <w:link w:val="Zaglavlje"/>
    <w:uiPriority w:val="99"/>
    <w:rsid w:val="00BD6DC5"/>
    <w:rPr>
      <w:rFonts w:ascii="Times New Roman" w:cs="Times New Roman" w:eastAsia="Times New Roman" w:hAnsi="Times New Roman"/>
      <w:sz w:val="24"/>
      <w:szCs w:val="24"/>
    </w:rPr>
  </w:style>
  <w:style w:styleId="Podnoje" w:type="paragraph">
    <w:name w:val="footer"/>
    <w:basedOn w:val="Normal"/>
    <w:link w:val="PodnojeChar"/>
    <w:uiPriority w:val="99"/>
    <w:unhideWhenUsed/>
    <w:rsid w:val="00BD6DC5"/>
    <w:pPr>
      <w:tabs>
        <w:tab w:pos="4536" w:val="center"/>
        <w:tab w:pos="9072" w:val="right"/>
      </w:tabs>
    </w:pPr>
  </w:style>
  <w:style w:customStyle="1" w:styleId="PodnojeChar" w:type="character">
    <w:name w:val="Podnožje Char"/>
    <w:basedOn w:val="Zadanifontodlomka"/>
    <w:link w:val="Podnoje"/>
    <w:uiPriority w:val="99"/>
    <w:rsid w:val="00BD6DC5"/>
    <w:rPr>
      <w:rFonts w:ascii="Times New Roman" w:cs="Times New Roman" w:eastAsia="Times New Roman" w:hAnsi="Times New Roman"/>
      <w:sz w:val="24"/>
      <w:szCs w:val="24"/>
    </w:rPr>
  </w:style>
  <w:style w:styleId="Tekstbalonia" w:type="paragraph">
    <w:name w:val="Balloon Text"/>
    <w:basedOn w:val="Normal"/>
    <w:link w:val="TekstbaloniaChar"/>
    <w:uiPriority w:val="99"/>
    <w:semiHidden/>
    <w:unhideWhenUsed/>
    <w:rsid w:val="00117D3F"/>
    <w:rPr>
      <w:rFonts w:ascii="Tahoma" w:cs="Tahoma" w:hAnsi="Tahoma"/>
      <w:sz w:val="16"/>
      <w:szCs w:val="16"/>
    </w:rPr>
  </w:style>
  <w:style w:customStyle="1" w:styleId="TekstbaloniaChar" w:type="character">
    <w:name w:val="Tekst balončića Char"/>
    <w:basedOn w:val="Zadanifontodlomka"/>
    <w:link w:val="Tekstbalonia"/>
    <w:uiPriority w:val="99"/>
    <w:semiHidden/>
    <w:rsid w:val="00117D3F"/>
    <w:rPr>
      <w:rFonts w:ascii="Tahoma" w:cs="Tahoma" w:eastAsia="Times New Roman" w:hAnsi="Tahoma"/>
      <w:sz w:val="16"/>
      <w:szCs w:val="16"/>
    </w:rPr>
  </w:style>
  <w:style w:customStyle="1" w:styleId="Default" w:type="paragraph">
    <w:name w:val="Default"/>
    <w:rsid w:val="00571D82"/>
    <w:pPr>
      <w:autoSpaceDE w:val="0"/>
      <w:autoSpaceDN w:val="0"/>
      <w:adjustRightInd w:val="0"/>
      <w:spacing w:after="0" w:line="240" w:lineRule="auto"/>
    </w:pPr>
    <w:rPr>
      <w:rFonts w:ascii="Times New Roman" w:cs="Times New Roman" w:hAnsi="Times New Roman"/>
      <w:color w:val="000000"/>
      <w:sz w:val="24"/>
      <w:szCs w:val="24"/>
    </w:rPr>
  </w:style>
  <w:style w:styleId="Bezproreda" w:type="paragraph">
    <w:name w:val="No Spacing"/>
    <w:uiPriority w:val="1"/>
    <w:qFormat/>
    <w:rsid w:val="00FF3B82"/>
    <w:pPr>
      <w:overflowPunct w:val="0"/>
      <w:autoSpaceDE w:val="0"/>
      <w:autoSpaceDN w:val="0"/>
      <w:adjustRightInd w:val="0"/>
      <w:spacing w:after="0" w:line="240" w:lineRule="auto"/>
    </w:pPr>
    <w:rPr>
      <w:rFonts w:ascii="Times New Roman" w:cs="Times New Roman" w:eastAsia="Times New Roman" w:hAnsi="Times New Roman"/>
      <w:sz w:val="20"/>
      <w:szCs w:val="20"/>
      <w:lang w:eastAsia="hr-HR"/>
    </w:rPr>
  </w:style>
  <w:style w:styleId="Tekstfusnote" w:type="paragraph">
    <w:name w:val="footnote text"/>
    <w:basedOn w:val="Normal"/>
    <w:link w:val="TekstfusnoteChar"/>
    <w:uiPriority w:val="99"/>
    <w:semiHidden/>
    <w:unhideWhenUsed/>
    <w:rsid w:val="00FF2B40"/>
    <w:rPr>
      <w:sz w:val="20"/>
      <w:szCs w:val="20"/>
    </w:rPr>
  </w:style>
  <w:style w:customStyle="1" w:styleId="TekstfusnoteChar" w:type="character">
    <w:name w:val="Tekst fusnote Char"/>
    <w:basedOn w:val="Zadanifontodlomka"/>
    <w:link w:val="Tekstfusnote"/>
    <w:uiPriority w:val="99"/>
    <w:semiHidden/>
    <w:rsid w:val="00FF2B40"/>
    <w:rPr>
      <w:rFonts w:ascii="Times New Roman" w:cs="Times New Roman" w:eastAsia="Times New Roman" w:hAnsi="Times New Roman"/>
      <w:sz w:val="20"/>
      <w:szCs w:val="20"/>
    </w:rPr>
  </w:style>
  <w:style w:styleId="Referencafusnote" w:type="character">
    <w:name w:val="footnote reference"/>
    <w:basedOn w:val="Zadanifontodlomka"/>
    <w:uiPriority w:val="99"/>
    <w:semiHidden/>
    <w:unhideWhenUsed/>
    <w:rsid w:val="00FF2B40"/>
    <w:rPr>
      <w:vertAlign w:val="superscript"/>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23267">
      <w:bodyDiv w:val="true"/>
      <w:marLeft w:val="0"/>
      <w:marRight w:val="0"/>
      <w:marTop w:val="0"/>
      <w:marBottom w:val="0"/>
      <w:divBdr>
        <w:top w:val="none" w:color="auto" w:sz="0" w:space="0"/>
        <w:left w:val="none" w:color="auto" w:sz="0" w:space="0"/>
        <w:bottom w:val="none" w:color="auto" w:sz="0" w:space="0"/>
        <w:right w:val="none" w:color="auto" w:sz="0" w:space="0"/>
      </w:divBdr>
    </w:div>
    <w:div w:id="466818027">
      <w:bodyDiv w:val="true"/>
      <w:marLeft w:val="0"/>
      <w:marRight w:val="0"/>
      <w:marTop w:val="0"/>
      <w:marBottom w:val="0"/>
      <w:divBdr>
        <w:top w:val="none" w:color="auto" w:sz="0" w:space="0"/>
        <w:left w:val="none" w:color="auto" w:sz="0" w:space="0"/>
        <w:bottom w:val="none" w:color="auto" w:sz="0" w:space="0"/>
        <w:right w:val="none" w:color="auto" w:sz="0" w:space="0"/>
      </w:divBdr>
    </w:div>
    <w:div w:id="880824962">
      <w:bodyDiv w:val="true"/>
      <w:marLeft w:val="0"/>
      <w:marRight w:val="0"/>
      <w:marTop w:val="0"/>
      <w:marBottom w:val="0"/>
      <w:divBdr>
        <w:top w:val="none" w:color="auto" w:sz="0" w:space="0"/>
        <w:left w:val="none" w:color="auto" w:sz="0" w:space="0"/>
        <w:bottom w:val="none" w:color="auto" w:sz="0" w:space="0"/>
        <w:right w:val="none" w:color="auto" w:sz="0" w:space="0"/>
      </w:divBdr>
    </w:div>
    <w:div w:id="1046217791">
      <w:bodyDiv w:val="true"/>
      <w:marLeft w:val="0"/>
      <w:marRight w:val="0"/>
      <w:marTop w:val="0"/>
      <w:marBottom w:val="0"/>
      <w:divBdr>
        <w:top w:val="none" w:color="auto" w:sz="0" w:space="0"/>
        <w:left w:val="none" w:color="auto" w:sz="0" w:space="0"/>
        <w:bottom w:val="none" w:color="auto" w:sz="0" w:space="0"/>
        <w:right w:val="none" w:color="auto" w:sz="0" w:space="0"/>
      </w:divBdr>
    </w:div>
    <w:div w:id="141828212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5. srpnja 2023.</izvorni_sadrzaj>
    <derivirana_varijabla naziv="DomainObject.StvarniPocetakDatum_1">5. srpnja 2023.</derivirana_varijabla>
  </DomainObject.StvarniPocetakDatum>
  <DomainObject.StvarniZavrsetakDatum>
    <izvorni_sadrzaj>5. srpnja 2023.</izvorni_sadrzaj>
    <derivirana_varijabla naziv="DomainObject.StvarniZavrsetakDatum_1">5. srpnja 2023.</derivirana_varijabla>
  </DomainObject.StvarniZavrsetakDatum>
  <DomainObject.PlaniraniZavrsetakDatum>
    <izvorni_sadrzaj>5. srpnja 2023.</izvorni_sadrzaj>
    <derivirana_varijabla naziv="DomainObject.PlaniraniZavrsetakDatum_1">5. srpnja 2023.</derivirana_varijabla>
  </DomainObject.PlaniraniZavrsetakDatum>
  <DomainObject.PlaniraniPocetakDatum>
    <izvorni_sadrzaj>5. srpnja 2023.</izvorni_sadrzaj>
    <derivirana_varijabla naziv="DomainObject.PlaniraniPocetakDatum_1">5. srpnja 2023.</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09:55</izvorni_sadrzaj>
    <derivirana_varijabla naziv="DomainObject.PlaniraniZavrsetakVrijeme_1">09:55</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srpnja 2023.</izvorni_sadrzaj>
    <derivirana_varijabla naziv="DomainObject.Zapisnik.DatumKreiranja_1">5. srpnja 2023.</derivirana_varijabla>
  </DomainObject.Zapisnik.DatumKreiranja>
  <DomainObject.Zapisnik.ImovinskaKorist>
    <izvorni_sadrzaj/>
    <derivirana_varijabla naziv="DomainObject.Zapisnik.ImovinskaKorist_1"/>
  </DomainObject.Zapisnik.ImovinskaKorist>
  <DomainObject.Zapisnik.Oznaka>
    <izvorni_sadrzaj>St-170/2022-26</izvorni_sadrzaj>
    <derivirana_varijabla naziv="DomainObject.Zapisnik.Oznaka_1">St-170/2022-26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izvorni_sadrzaj>
    <derivirana_varijabla naziv="DomainObject.Predmet.Broj_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2022.</izvorni_sadrzaj>
    <derivirana_varijabla naziv="DomainObject.Predmet.DatumOsnivanja_1">28. ožujka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St-170/2022</izvorni_sadrzaj>
    <derivirana_varijabla naziv="DomainObject.Predmet.OznakaBroj_1">St-170/2022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I-2 dio u kal 3
3.dio u roč.</izvorni_sadrzaj>
    <derivirana_varijabla naziv="DomainObject.Predmet.PrimjedbaSuca_1">I-2 dio u kal 3
3.dio u roč.</derivirana_varijabla>
  </DomainObject.Predmet.PrimjedbaSuca>
  <DomainObject.Predmet.ProtustrankaFormated>
    <izvorni_sadrzaj>  Stečajna masa iza SINANOVIĆ - FASADE d.o.o. za građenje, trgovinu i usluge u stečaju</izvorni_sadrzaj>
    <derivirana_varijabla naziv="DomainObject.Predmet.ProtustrankaFormated_1">  Stečajna masa iza SINANOVIĆ - FASADE d.o.o. za građenje, trgovinu i usluge u stečaju</derivirana_varijabla>
  </DomainObject.Predmet.ProtustrankaFormated>
  <DomainObject.Predmet.ProtustrankaFormatedOIB>
    <izvorni_sadrzaj>  Stečajna masa iza SINANOVIĆ - FASADE d.o.o. za građenje, trgovinu i usluge u stečaju, OIB 59146328318</izvorni_sadrzaj>
    <derivirana_varijabla naziv="DomainObject.Predmet.ProtustrankaFormatedOIB_1">  Stečajna masa iza SINANOVIĆ - FASADE d.o.o. za građenje, trgovinu i usluge u stečaju, OIB 59146328318</derivirana_varijabla>
  </DomainObject.Predmet.ProtustrankaFormatedOIB>
  <DomainObject.Predmet.ProtustrankaFormatedWithAdress>
    <izvorni_sadrzaj> Stečajna masa iza SINANOVIĆ - FASADE d.o.o. za građenje, trgovinu i usluge u stečaju, Brodska 26, 31000 Osijek</izvorni_sadrzaj>
    <derivirana_varijabla naziv="DomainObject.Predmet.ProtustrankaFormatedWithAdress_1"> Stečajna masa iza SINANOVIĆ - FASADE d.o.o. za građenje, trgovinu i usluge u stečaju, Brodska 26, 31000 Osijek</derivirana_varijabla>
  </DomainObject.Predmet.ProtustrankaFormatedWithAdress>
  <DomainObject.Predmet.ProtustrankaFormatedWithAdressOIB>
    <izvorni_sadrzaj> Stečajna masa iza SINANOVIĆ - FASADE d.o.o. za građenje, trgovinu i usluge u stečaju, OIB 59146328318, Brodska 26, 31000 Osijek</izvorni_sadrzaj>
    <derivirana_varijabla naziv="DomainObject.Predmet.ProtustrankaFormatedWithAdressOIB_1"> Stečajna masa iza SINANOVIĆ - FASADE d.o.o. za građenje, trgovinu i usluge u stečaju, OIB 59146328318, Brodska 26, 31000 Osijek</derivirana_varijabla>
  </DomainObject.Predmet.ProtustrankaFormatedWithAdressOIB>
  <DomainObject.Predmet.ProtustrankaWithAdress>
    <izvorni_sadrzaj>Stečajna masa iza SINANOVIĆ - FASADE d.o.o. za građenje, trgovinu i usluge u stečaju Brodska 26, 31000 Osijek</izvorni_sadrzaj>
    <derivirana_varijabla naziv="DomainObject.Predmet.ProtustrankaWithAdress_1">Stečajna masa iza SINANOVIĆ - FASADE d.o.o. za građenje, trgovinu i usluge u stečaju Brodska 26, 31000 Osijek</derivirana_varijabla>
  </DomainObject.Predmet.ProtustrankaWithAdress>
  <DomainObject.Predmet.ProtustrankaWithAdressOIB>
    <izvorni_sadrzaj>Stečajna masa iza SINANOVIĆ - FASADE d.o.o. za građenje, trgovinu i usluge u stečaju, OIB 59146328318, Brodska 26, 31000 Osijek</izvorni_sadrzaj>
    <derivirana_varijabla naziv="DomainObject.Predmet.ProtustrankaWithAdressOIB_1">Stečajna masa iza SINANOVIĆ - FASADE d.o.o. za građenje, trgovinu i usluge u stečaju, OIB 59146328318, Brodska 26, 31000 Osijek</derivirana_varijabla>
  </DomainObject.Predmet.ProtustrankaWithAdressOIB>
  <DomainObject.Predmet.ProtustrankaNazivFormated>
    <izvorni_sadrzaj>Stečajna masa iza SINANOVIĆ - FASADE d.o.o. za građenje, trgovinu i usluge u stečaju</izvorni_sadrzaj>
    <derivirana_varijabla naziv="DomainObject.Predmet.ProtustrankaNazivFormated_1">Stečajna masa iza SINANOVIĆ - FASADE d.o.o. za građenje, trgovinu i usluge u stečaju</derivirana_varijabla>
  </DomainObject.Predmet.ProtustrankaNazivFormated>
  <DomainObject.Predmet.ProtustrankaNazivFormatedOIB>
    <izvorni_sadrzaj>Stečajna masa iza SINANOVIĆ - FASADE d.o.o. za građenje, trgovinu i usluge u stečaju, OIB 59146328318</izvorni_sadrzaj>
    <derivirana_varijabla naziv="DomainObject.Predmet.ProtustrankaNazivFormatedOIB_1">Stečajna masa iza SINANOVIĆ - FASADE d.o.o. za građenje, trgovinu i usluge u stečaju, OIB 59146328318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Maša Šoštarko</izvorni_sadrzaj>
    <derivirana_varijabla naziv="DomainObject.Predmet.StrankaFormated_1">  Maša Šoštarko</derivirana_varijabla>
  </DomainObject.Predmet.StrankaFormated>
  <DomainObject.Predmet.StrankaFormatedOIB>
    <izvorni_sadrzaj>  Maša Šoštarko, OIB 30793582245</izvorni_sadrzaj>
    <derivirana_varijabla naziv="DomainObject.Predmet.StrankaFormatedOIB_1">  Maša Šoštarko, OIB 30793582245</derivirana_varijabla>
  </DomainObject.Predmet.StrankaFormatedOIB>
  <DomainObject.Predmet.StrankaFormatedWithAdress>
    <izvorni_sadrzaj> Maša Šoštarko, Brodska 26, 31000 Osijek</izvorni_sadrzaj>
    <derivirana_varijabla naziv="DomainObject.Predmet.StrankaFormatedWithAdress_1"> Maša Šoštarko, Brodska 26, 31000 Osijek</derivirana_varijabla>
  </DomainObject.Predmet.StrankaFormatedWithAdress>
  <DomainObject.Predmet.StrankaFormatedWithAdressOIB>
    <izvorni_sadrzaj> Maša Šoštarko, OIB 30793582245, Brodska 26, 31000 Osijek</izvorni_sadrzaj>
    <derivirana_varijabla naziv="DomainObject.Predmet.StrankaFormatedWithAdressOIB_1"> Maša Šoštarko, OIB 30793582245, Brodska 26, 31000 Osijek</derivirana_varijabla>
  </DomainObject.Predmet.StrankaFormatedWithAdressOIB>
  <DomainObject.Predmet.StrankaWithAdress>
    <izvorni_sadrzaj>Maša Šoštarko Brodska 26,31000 Osijek</izvorni_sadrzaj>
    <derivirana_varijabla naziv="DomainObject.Predmet.StrankaWithAdress_1">Maša Šoštarko Brodska 26,31000 Osijek</derivirana_varijabla>
  </DomainObject.Predmet.StrankaWithAdress>
  <DomainObject.Predmet.StrankaWithAdressOIB>
    <izvorni_sadrzaj>Maša Šoštarko, OIB 30793582245, Brodska 26,31000 Osijek</izvorni_sadrzaj>
    <derivirana_varijabla naziv="DomainObject.Predmet.StrankaWithAdressOIB_1">Maša Šoštarko, OIB 30793582245, Brodska 26,31000 Osijek</derivirana_varijabla>
  </DomainObject.Predmet.StrankaWithAdressOIB>
  <DomainObject.Predmet.StrankaNazivFormated>
    <izvorni_sadrzaj>Maša Šoštarko</izvorni_sadrzaj>
    <derivirana_varijabla naziv="DomainObject.Predmet.StrankaNazivFormated_1">Maša Šoštarko</derivirana_varijabla>
  </DomainObject.Predmet.StrankaNazivFormated>
  <DomainObject.Predmet.StrankaNazivFormatedOIB>
    <izvorni_sadrzaj>Maša Šoštarko, OIB 30793582245</izvorni_sadrzaj>
    <derivirana_varijabla naziv="DomainObject.Predmet.StrankaNazivFormatedOIB_1">Maša Šoštarko, OIB 30793582245</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Slavonski Brod</izvorni_sadrzaj>
    <derivirana_varijabla naziv="DomainObject.Predmet.TrenutnaLokacijaSpisa.Naziv_1">Sudska pisarnica TS OS Slavonski Brod</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Goran Šimunović</izvorni_sadrzaj>
    <derivirana_varijabla naziv="DomainObject.Predmet.Zapisnicar_1">Goran Šimunović</derivirana_varijabla>
  </DomainObject.Predmet.Zapisnicar>
  <DomainObject.Predmet.StrankaListFormated>
    <izvorni_sadrzaj>
      <item>Maša Šoštarko</item>
    </izvorni_sadrzaj>
    <derivirana_varijabla naziv="DomainObject.Predmet.StrankaListFormated_1">
      <item>Maša Šoštarko</item>
    </derivirana_varijabla>
  </DomainObject.Predmet.StrankaListFormated>
  <DomainObject.Predmet.StrankaListFormatedOIB>
    <izvorni_sadrzaj>
      <item>Maša Šoštarko, OIB 30793582245</item>
    </izvorni_sadrzaj>
    <derivirana_varijabla naziv="DomainObject.Predmet.StrankaListFormatedOIB_1">
      <item>Maša Šoštarko, OIB 30793582245</item>
    </derivirana_varijabla>
  </DomainObject.Predmet.StrankaListFormatedOIB>
  <DomainObject.Predmet.StrankaListFormatedWithAdress>
    <izvorni_sadrzaj>
      <item>Maša Šoštarko, Brodska 26, 31000 Osijek</item>
    </izvorni_sadrzaj>
    <derivirana_varijabla naziv="DomainObject.Predmet.StrankaListFormatedWithAdress_1">
      <item>Maša Šoštarko, Brodska 26, 31000 Osijek</item>
    </derivirana_varijabla>
  </DomainObject.Predmet.StrankaListFormatedWithAdress>
  <DomainObject.Predmet.StrankaListFormatedWithAdressOIB>
    <izvorni_sadrzaj>
      <item>Maša Šoštarko, OIB 30793582245, Brodska 26, 31000 Osijek</item>
    </izvorni_sadrzaj>
    <derivirana_varijabla naziv="DomainObject.Predmet.StrankaListFormatedWithAdressOIB_1">
      <item>Maša Šoštarko, OIB 30793582245, Brodska 26, 31000 Osijek</item>
    </derivirana_varijabla>
  </DomainObject.Predmet.StrankaListFormatedWithAdressOIB>
  <DomainObject.Predmet.StrankaListNazivFormated>
    <izvorni_sadrzaj>
      <item>Maša Šoštarko</item>
    </izvorni_sadrzaj>
    <derivirana_varijabla naziv="DomainObject.Predmet.StrankaListNazivFormated_1">
      <item>Maša Šoštarko</item>
    </derivirana_varijabla>
  </DomainObject.Predmet.StrankaListNazivFormated>
  <DomainObject.Predmet.StrankaListNazivFormatedOIB>
    <izvorni_sadrzaj>
      <item>Maša Šoštarko, OIB 30793582245</item>
    </izvorni_sadrzaj>
    <derivirana_varijabla naziv="DomainObject.Predmet.StrankaListNazivFormatedOIB_1">
      <item>Maša Šoštarko, OIB 30793582245</item>
    </derivirana_varijabla>
  </DomainObject.Predmet.StrankaListNazivFormatedOIB>
  <DomainObject.Predmet.ProtuStrankaListFormated>
    <izvorni_sadrzaj>
      <item>Stečajna masa iza SINANOVIĆ - FASADE d.o.o. za građenje, trgovinu i usluge u stečaju</item>
    </izvorni_sadrzaj>
    <derivirana_varijabla naziv="DomainObject.Predmet.ProtuStrankaListFormated_1">
      <item>Stečajna masa iza SINANOVIĆ - FASADE d.o.o. za građenje, trgovinu i usluge u stečaju</item>
    </derivirana_varijabla>
  </DomainObject.Predmet.ProtuStrankaListFormated>
  <DomainObject.Predmet.ProtuStrankaListFormatedOIB>
    <izvorni_sadrzaj>
      <item>Stečajna masa iza SINANOVIĆ - FASADE d.o.o. za građenje, trgovinu i usluge u stečaju, OIB 59146328318</item>
    </izvorni_sadrzaj>
    <derivirana_varijabla naziv="DomainObject.Predmet.ProtuStrankaListFormatedOIB_1">
      <item>Stečajna masa iza SINANOVIĆ - FASADE d.o.o. za građenje, trgovinu i usluge u stečaju, OIB 59146328318</item>
    </derivirana_varijabla>
  </DomainObject.Predmet.ProtuStrankaListFormatedOIB>
  <DomainObject.Predmet.ProtuStrankaListFormatedWithAdress>
    <izvorni_sadrzaj>
      <item>Stečajna masa iza SINANOVIĆ - FASADE d.o.o. za građenje, trgovinu i usluge u stečaju, Brodska 26, 31000 Osijek</item>
    </izvorni_sadrzaj>
    <derivirana_varijabla naziv="DomainObject.Predmet.ProtuStrankaListFormatedWithAdress_1">
      <item>Stečajna masa iza SINANOVIĆ - FASADE d.o.o. za građenje, trgovinu i usluge u stečaju, Brodska 26, 31000 Osijek</item>
    </derivirana_varijabla>
  </DomainObject.Predmet.ProtuStrankaListFormatedWithAdress>
  <DomainObject.Predmet.ProtuStrankaListFormatedWithAdressOIB>
    <izvorni_sadrzaj>
      <item>Stečajna masa iza SINANOVIĆ - FASADE d.o.o. za građenje, trgovinu i usluge u stečaju, OIB 59146328318, Brodska 26, 31000 Osijek</item>
    </izvorni_sadrzaj>
    <derivirana_varijabla naziv="DomainObject.Predmet.ProtuStrankaListFormatedWithAdressOIB_1">
      <item>Stečajna masa iza SINANOVIĆ - FASADE d.o.o. za građenje, trgovinu i usluge u stečaju, OIB 59146328318, Brodska 26, 31000 Osijek</item>
    </derivirana_varijabla>
  </DomainObject.Predmet.ProtuStrankaListFormatedWithAdressOIB>
  <DomainObject.Predmet.ProtuStrankaListNazivFormated>
    <izvorni_sadrzaj>
      <item>Stečajna masa iza SINANOVIĆ - FASADE d.o.o. za građenje, trgovinu i usluge u stečaju</item>
    </izvorni_sadrzaj>
    <derivirana_varijabla naziv="DomainObject.Predmet.ProtuStrankaListNazivFormated_1">
      <item>Stečajna masa iza SINANOVIĆ - FASADE d.o.o. za građenje, trgovinu i usluge u stečaju</item>
    </derivirana_varijabla>
  </DomainObject.Predmet.ProtuStrankaListNazivFormated>
  <DomainObject.Predmet.ProtuStrankaListNazivFormatedOIB>
    <izvorni_sadrzaj>
      <item>Stečajna masa iza SINANOVIĆ - FASADE d.o.o. za građenje, trgovinu i usluge u stečaju, OIB 59146328318</item>
    </izvorni_sadrzaj>
    <derivirana_varijabla naziv="DomainObject.Predmet.ProtuStrankaListNazivFormatedOIB_1">
      <item>Stečajna masa iza SINANOVIĆ - FASADE d.o.o. za građenje, trgovinu i usluge u stečaju, OIB 59146328318</item>
    </derivirana_varijabla>
  </DomainObject.Predmet.ProtuStrankaListNazivFormatedOIB>
  <DomainObject.Predmet.OstaliListFormated>
    <izvorni_sadrzaj>
      <item>Ranko Foune</item>
      <item>Samir Ilijazi</item>
      <item>Tihomir Kovačić</item>
    </izvorni_sadrzaj>
    <derivirana_varijabla naziv="DomainObject.Predmet.OstaliListFormated_1">
      <item>Ranko Foune</item>
      <item>Samir Ilijazi</item>
      <item>Tihomir Kovačić</item>
    </derivirana_varijabla>
  </DomainObject.Predmet.OstaliListFormated>
  <DomainObject.Predmet.OstaliListFormatedOIB>
    <izvorni_sadrzaj>
      <item>Ranko Foune</item>
      <item>Samir Ilijazi, OIB 72713344372</item>
      <item>Tihomir Kovačić, OIB 78691029110</item>
    </izvorni_sadrzaj>
    <derivirana_varijabla naziv="DomainObject.Predmet.OstaliListFormatedOIB_1">
      <item>Ranko Foune</item>
      <item>Samir Ilijazi, OIB 72713344372</item>
      <item>Tihomir Kovačić, OIB 78691029110</item>
    </derivirana_varijabla>
  </DomainObject.Predmet.OstaliListFormatedOIB>
  <DomainObject.Predmet.OstaliListFormatedWithAdress>
    <izvorni_sadrzaj>
      <item>Ranko Foune</item>
      <item>Samir Ilijazi, Ivana Grohovca br. 2, 51000 Rijeka</item>
      <item>Tihomir Kovačić, Petra Krešimira IV br.9, 35000 Slavonski Brod</item>
    </izvorni_sadrzaj>
    <derivirana_varijabla naziv="DomainObject.Predmet.OstaliListFormatedWithAdress_1">
      <item>Ranko Foune</item>
      <item>Samir Ilijazi, Ivana Grohovca br. 2, 51000 Rijeka</item>
      <item>Tihomir Kovačić, Petra Krešimira IV br.9, 35000 Slavonski Brod</item>
    </derivirana_varijabla>
  </DomainObject.Predmet.OstaliListFormatedWithAdress>
  <DomainObject.Predmet.OstaliListFormatedWithAdressOIB>
    <izvorni_sadrzaj>
      <item>Ranko Foune</item>
      <item>Samir Ilijazi, OIB 72713344372, Ivana Grohovca br. 2, 51000 Rijeka</item>
      <item>Tihomir Kovačić, OIB 78691029110, Petra Krešimira IV br.9, 35000 Slavonski Brod</item>
    </izvorni_sadrzaj>
    <derivirana_varijabla naziv="DomainObject.Predmet.OstaliListFormatedWithAdressOIB_1">
      <item>Ranko Foune</item>
      <item>Samir Ilijazi, OIB 72713344372, Ivana Grohovca br. 2, 51000 Rijeka</item>
      <item>Tihomir Kovačić, OIB 78691029110, Petra Krešimira IV br.9, 35000 Slavonski Brod</item>
    </derivirana_varijabla>
  </DomainObject.Predmet.OstaliListFormatedWithAdressOIB>
  <DomainObject.Predmet.OstaliListNazivFormated>
    <izvorni_sadrzaj>
      <item>Ranko Foune</item>
      <item>Samir Ilijazi</item>
      <item>Tihomir Kovačić</item>
    </izvorni_sadrzaj>
    <derivirana_varijabla naziv="DomainObject.Predmet.OstaliListNazivFormated_1">
      <item>Ranko Foune</item>
      <item>Samir Ilijazi</item>
      <item>Tihomir Kovačić</item>
    </derivirana_varijabla>
  </DomainObject.Predmet.OstaliListNazivFormated>
  <DomainObject.Predmet.OstaliListNazivFormatedOIB>
    <izvorni_sadrzaj>
      <item>Ranko Foune</item>
      <item>Samir Ilijazi, OIB 72713344372</item>
      <item>Tihomir Kovačić, OIB 78691029110</item>
    </izvorni_sadrzaj>
    <derivirana_varijabla naziv="DomainObject.Predmet.OstaliListNazivFormatedOIB_1">
      <item>Ranko Foune</item>
      <item>Samir Ilijazi, OIB 72713344372</item>
      <item>Tihomir Kovačić, OIB 78691029110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2023.</izvorni_sadrzaj>
    <derivirana_varijabla naziv="DomainObject.Datum_1">5. srpnja 2023.</derivirana_varijabla>
  </DomainObject.Datum>
  <DomainObject.PoslovniBrojDokumenta>
    <izvorni_sadrzaj>St-170/2022-26</izvorni_sadrzaj>
    <derivirana_varijabla naziv="DomainObject.PoslovniBrojDokumenta_1">St-170/2022-26</derivirana_varijabla>
  </DomainObject.PoslovniBrojDokumenta>
  <DomainObject.Predmet.StrankaIDrugi>
    <izvorni_sadrzaj>Maša Šoštarko</izvorni_sadrzaj>
    <derivirana_varijabla naziv="DomainObject.Predmet.StrankaIDrugi_1">Maša Šoštarko</derivirana_varijabla>
  </DomainObject.Predmet.StrankaIDrugi>
  <DomainObject.Predmet.ProtustrankaIDrugi>
    <izvorni_sadrzaj>Stečajna masa iza SINANOVIĆ - FASADE d.o.o. za građenje, trgovinu i usluge u stečaju</izvorni_sadrzaj>
    <derivirana_varijabla naziv="DomainObject.Predmet.ProtustrankaIDrugi_1">Stečajna masa iza SINANOVIĆ - FASADE d.o.o. za građenje, trgovinu i usluge u stečaju</derivirana_varijabla>
  </DomainObject.Predmet.ProtustrankaIDrugi>
  <DomainObject.Predmet.StrankaIDrugiAdressOIB>
    <izvorni_sadrzaj>Maša Šoštarko, OIB 30793582245, Brodska 26, 31000 Osijek</izvorni_sadrzaj>
    <derivirana_varijabla naziv="DomainObject.Predmet.StrankaIDrugiAdressOIB_1">Maša Šoštarko, OIB 30793582245, Brodska 26, 31000 Osijek</derivirana_varijabla>
  </DomainObject.Predmet.StrankaIDrugiAdressOIB>
  <DomainObject.Predmet.ProtustrankaIDrugiAdressOIB>
    <izvorni_sadrzaj>Stečajna masa iza SINANOVIĆ - FASADE d.o.o. za građenje, trgovinu i usluge u stečaju, OIB 59146328318, Brodska 26, 31000 Osijek</izvorni_sadrzaj>
    <derivirana_varijabla naziv="DomainObject.Predmet.ProtustrankaIDrugiAdressOIB_1">Stečajna masa iza SINANOVIĆ - FASADE d.o.o. za građenje, trgovinu i usluge u stečaju, OIB 59146328318, Brodska 26,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Maša Šoštarko</item>
      <item>Stečajna masa iza SINANOVIĆ - FASADE d.o.o. za građenje, trgovinu i usluge u stečaju</item>
      <item>Ranko Foune</item>
      <item>Samir Ilijazi</item>
      <item>Tihomir Kovačić</item>
    </izvorni_sadrzaj>
    <derivirana_varijabla naziv="DomainObject.Predmet.SudioniciListNaziv_1">
      <item>Maša Šoštarko</item>
      <item>Stečajna masa iza SINANOVIĆ - FASADE d.o.o. za građenje, trgovinu i usluge u stečaju</item>
      <item>Ranko Foune</item>
      <item>Samir Ilijazi</item>
      <item>Tihomir Kovačić</item>
    </derivirana_varijabla>
  </DomainObject.Predmet.SudioniciListNaziv>
  <DomainObject.Predmet.SudioniciListAdressOIB>
    <izvorni_sadrzaj>
      <item>Maša Šoštarko, OIB 30793582245, Brodska 26,31000 Osijek</item>
      <item>Stečajna masa iza SINANOVIĆ - FASADE d.o.o. za građenje, trgovinu i usluge u stečaju, OIB 59146328318, Brodska 26,31000 Osijek</item>
      <item>Ranko Foune</item>
      <item>Samir Ilijazi, OIB 72713344372, Ivana Grohovca br. 2,51000 Rijeka</item>
      <item>Tihomir Kovačić, OIB 78691029110, Petra Krešimira IV br.9,35000 Slavonski Brod</item>
    </izvorni_sadrzaj>
    <derivirana_varijabla naziv="DomainObject.Predmet.SudioniciListAdressOIB_1">
      <item>Maša Šoštarko, OIB 30793582245, Brodska 26,31000 Osijek</item>
      <item>Stečajna masa iza SINANOVIĆ - FASADE d.o.o. za građenje, trgovinu i usluge u stečaju, OIB 59146328318, Brodska 26,31000 Osijek</item>
      <item>Ranko Foune</item>
      <item>Samir Ilijazi, OIB 72713344372, Ivana Grohovca br. 2,51000 Rijeka</item>
      <item>Tihomir Kovačić, OIB 78691029110, Petra Krešimira IV br.9,35000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30793582245</item>
      <item>, OIB 59146328318</item>
      <item>, OIB null</item>
      <item>, OIB 72713344372</item>
      <item>, OIB 78691029110</item>
    </izvorni_sadrzaj>
    <derivirana_varijabla naziv="DomainObject.Predmet.SudioniciListNazivOIB_1">
      <item>, OIB 30793582245</item>
      <item>, OIB 59146328318</item>
      <item>, OIB null</item>
      <item>, OIB 72713344372</item>
      <item>, OIB 78691029110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Maša Šoštarko, OIB 30793582245, Poljska 7, 32100 Vinkovci</item>
    </izvorni_sadrzaj>
    <derivirana_varijabla naziv="DomainObject.Predmet.StecajniUpraviteljiListAddressOIB_1">
      <item>Maša Šoštarko, OIB 30793582245, Poljska 7, 32100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869546-5BA8-45D8-81A2-0CDA019DADE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3</properties:Pages>
  <properties:Words>1280</properties:Words>
  <properties:Characters>6768</properties:Characters>
  <properties:Lines>144</properties:Lines>
  <properties:Paragraphs>38</properties:Paragraphs>
  <properties:TotalTime>72</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8094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2023-07-05T05:12:00Z</dcterms:created>
  <dc:creator>wsadmin</dc:creator>
  <cp:lastModifiedBy>Marija Đurin</cp:lastModifiedBy>
  <cp:lastPrinted>2023-07-05T08:15:00Z</cp:lastPrinted>
  <dcterms:modified xmlns:xsi="http://www.w3.org/2001/XMLSchema-instance" xsi:type="dcterms:W3CDTF">2023-07-05T08:26:00Z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St-170/2022-26 / Zapisnik - Skupština vjerovnika (St-170-2022 zapisnik -skupština vjerovnika 05.07.2023..docx)</vt:lpwstr>
  </prop:property>
  <prop:property fmtid="{D5CDD505-2E9C-101B-9397-08002B2CF9AE}" pid="4" name="CC_coloring">
    <vt:bool>false</vt:bool>
  </prop:property>
  <prop:property fmtid="{D5CDD505-2E9C-101B-9397-08002B2CF9AE}" pid="5" name="BrojStranica">
    <vt:i4>3</vt:i4>
  </prop:property>
</prop:Properties>
</file>